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E762" w14:textId="77777777" w:rsidR="007D1003" w:rsidRPr="007B1362" w:rsidRDefault="007D1003" w:rsidP="007D1003">
      <w:pPr>
        <w:pStyle w:val="Cmsor1"/>
        <w:spacing w:line="240" w:lineRule="auto"/>
        <w:jc w:val="center"/>
        <w:rPr>
          <w:rFonts w:ascii="Times New Roman" w:hAnsi="Times New Roman" w:cs="Times New Roman"/>
          <w:smallCaps/>
          <w:szCs w:val="24"/>
          <w:lang w:val="en-GB"/>
        </w:rPr>
      </w:pPr>
      <w:r w:rsidRPr="007B1362">
        <w:rPr>
          <w:rFonts w:ascii="Times New Roman" w:hAnsi="Times New Roman" w:cs="Times New Roman"/>
          <w:smallCaps/>
          <w:szCs w:val="24"/>
          <w:lang w:val="en-GB"/>
        </w:rPr>
        <w:t>Call for applications</w:t>
      </w:r>
    </w:p>
    <w:p w14:paraId="1A7C598B" w14:textId="77777777" w:rsidR="007D1003" w:rsidRPr="007B1362" w:rsidRDefault="007D1003" w:rsidP="007D1003">
      <w:pPr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</w:p>
    <w:p w14:paraId="3AB25104" w14:textId="2CC2912D" w:rsidR="007D1003" w:rsidRPr="007B1362" w:rsidRDefault="007D1003" w:rsidP="007D1003">
      <w:pPr>
        <w:jc w:val="center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  <w:lang w:val="en-GB"/>
        </w:rPr>
      </w:pPr>
      <w:r w:rsidRPr="007B1362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  <w:lang w:val="en-GB"/>
        </w:rPr>
        <w:tab/>
        <w:t xml:space="preserve">Additional financial support for students with fewer opportunities participating in mobility abroad in the Erasmus+ </w:t>
      </w:r>
      <w:proofErr w:type="gramStart"/>
      <w:r w:rsidRPr="007B1362"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  <w:lang w:val="en-GB"/>
        </w:rPr>
        <w:t>programme</w:t>
      </w:r>
      <w:proofErr w:type="gramEnd"/>
    </w:p>
    <w:p w14:paraId="527C1525" w14:textId="77777777" w:rsidR="007D1003" w:rsidRPr="007B1362" w:rsidRDefault="007D1003" w:rsidP="007D1003">
      <w:pPr>
        <w:jc w:val="center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4"/>
          <w:lang w:val="en-GB"/>
        </w:rPr>
      </w:pPr>
    </w:p>
    <w:p w14:paraId="65DAD08E" w14:textId="55C5A05C" w:rsidR="007D1003" w:rsidRPr="007B1362" w:rsidRDefault="007D1003" w:rsidP="007D1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[Sending institution]</w:t>
      </w:r>
      <w:r w:rsidRPr="007B1362">
        <w:rPr>
          <w:rFonts w:ascii="Times New Roman" w:hAnsi="Times New Roman" w:cs="Times New Roman"/>
          <w:sz w:val="24"/>
          <w:szCs w:val="24"/>
          <w:lang w:val="en-GB"/>
        </w:rPr>
        <w:t xml:space="preserve"> is launching a call for applications for additional financial support for higher education students with fewer opportunities who have been awarded an Erasmus+ study, traineeship, or short-term mobility grant.</w:t>
      </w:r>
    </w:p>
    <w:p w14:paraId="167FCA14" w14:textId="77777777" w:rsidR="007D1003" w:rsidRPr="007B1362" w:rsidRDefault="007D1003" w:rsidP="007D1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 xml:space="preserve">The aim of the additional financial support for students with fewer opportunities is to provide equal opportunities for outgoing students facing health, cultural, social, </w:t>
      </w:r>
      <w:proofErr w:type="gramStart"/>
      <w:r w:rsidRPr="007B1362">
        <w:rPr>
          <w:rFonts w:ascii="Times New Roman" w:hAnsi="Times New Roman" w:cs="Times New Roman"/>
          <w:sz w:val="24"/>
          <w:szCs w:val="24"/>
          <w:lang w:val="en-GB"/>
        </w:rPr>
        <w:t>economic</w:t>
      </w:r>
      <w:proofErr w:type="gramEnd"/>
      <w:r w:rsidRPr="007B1362">
        <w:rPr>
          <w:rFonts w:ascii="Times New Roman" w:hAnsi="Times New Roman" w:cs="Times New Roman"/>
          <w:sz w:val="24"/>
          <w:szCs w:val="24"/>
          <w:lang w:val="en-GB"/>
        </w:rPr>
        <w:t xml:space="preserve"> or geographical barriers to participate in Erasmus+ higher education mobility.</w:t>
      </w:r>
    </w:p>
    <w:p w14:paraId="56C404D1" w14:textId="77777777" w:rsidR="007D1003" w:rsidRPr="007B1362" w:rsidRDefault="007D1003" w:rsidP="007D1003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>Who can apply?</w:t>
      </w:r>
      <w:r w:rsidRPr="007B1362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38F99CD8" w14:textId="19A5D9F8" w:rsidR="007D1003" w:rsidRPr="007B1362" w:rsidRDefault="007D1003" w:rsidP="007D1003">
      <w:pPr>
        <w:pStyle w:val="Szvegtrzs"/>
        <w:spacing w:after="0"/>
        <w:jc w:val="both"/>
        <w:rPr>
          <w:lang w:val="en-GB"/>
        </w:rPr>
      </w:pPr>
      <w:r w:rsidRPr="007B1362">
        <w:rPr>
          <w:lang w:val="en-GB"/>
        </w:rPr>
        <w:t xml:space="preserve">Students attending a higher education institution in Hungary who are applying for or have already been awarded an Erasmus+ mobility programme place for study, traineeship, or short-term mobility. Additional support is not available for mobility already completed at the time of application. </w:t>
      </w:r>
    </w:p>
    <w:p w14:paraId="5B02D8EB" w14:textId="77777777" w:rsidR="007D1003" w:rsidRPr="007B1362" w:rsidRDefault="007D1003" w:rsidP="007D1003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>The amount of additional financial support</w:t>
      </w:r>
      <w:r w:rsidRPr="007B1362">
        <w:rPr>
          <w:rFonts w:ascii="Times New Roman" w:hAnsi="Times New Roman" w:cs="Times New Roman"/>
          <w:sz w:val="24"/>
          <w:szCs w:val="24"/>
          <w:lang w:val="en-GB"/>
        </w:rPr>
        <w:br/>
      </w:r>
    </w:p>
    <w:p w14:paraId="17489008" w14:textId="77777777" w:rsidR="007D1003" w:rsidRPr="007B1362" w:rsidRDefault="007D1003" w:rsidP="007D1003">
      <w:pPr>
        <w:pStyle w:val="Szvegtrzs"/>
        <w:spacing w:after="0"/>
        <w:jc w:val="both"/>
        <w:rPr>
          <w:bCs/>
          <w:lang w:val="en-GB"/>
        </w:rPr>
      </w:pPr>
      <w:r w:rsidRPr="007B1362">
        <w:rPr>
          <w:b/>
          <w:lang w:val="en-GB"/>
        </w:rPr>
        <w:t>For study mobility</w:t>
      </w:r>
      <w:r w:rsidRPr="007B1362">
        <w:rPr>
          <w:bCs/>
          <w:lang w:val="en-GB"/>
        </w:rPr>
        <w:t xml:space="preserve"> and </w:t>
      </w:r>
      <w:r w:rsidRPr="007B1362">
        <w:rPr>
          <w:b/>
          <w:lang w:val="en-GB"/>
        </w:rPr>
        <w:t>traineeship mobility</w:t>
      </w:r>
      <w:r w:rsidRPr="007B1362">
        <w:rPr>
          <w:bCs/>
          <w:lang w:val="en-GB"/>
        </w:rPr>
        <w:t xml:space="preserve">, </w:t>
      </w:r>
      <w:r w:rsidRPr="007B1362">
        <w:rPr>
          <w:b/>
          <w:lang w:val="en-GB"/>
        </w:rPr>
        <w:t>€250 per month</w:t>
      </w:r>
      <w:r w:rsidRPr="007B1362">
        <w:rPr>
          <w:bCs/>
          <w:lang w:val="en-GB"/>
        </w:rPr>
        <w:t xml:space="preserve">. </w:t>
      </w:r>
    </w:p>
    <w:p w14:paraId="55CA4285" w14:textId="77777777" w:rsidR="007D1003" w:rsidRPr="007B1362" w:rsidRDefault="007D1003" w:rsidP="007D1003">
      <w:pPr>
        <w:pStyle w:val="Szvegtrzs"/>
        <w:jc w:val="both"/>
        <w:rPr>
          <w:bCs/>
          <w:lang w:val="en-GB"/>
        </w:rPr>
      </w:pPr>
      <w:r w:rsidRPr="007B1362">
        <w:rPr>
          <w:b/>
          <w:lang w:val="en-GB"/>
        </w:rPr>
        <w:t>For short-term student mobility</w:t>
      </w:r>
      <w:r w:rsidRPr="007B1362">
        <w:rPr>
          <w:bCs/>
          <w:lang w:val="en-GB"/>
        </w:rPr>
        <w:t xml:space="preserve">, a one-off grant of </w:t>
      </w:r>
      <w:r w:rsidRPr="007B1362">
        <w:rPr>
          <w:b/>
          <w:lang w:val="en-GB"/>
        </w:rPr>
        <w:t>€100</w:t>
      </w:r>
      <w:r w:rsidRPr="007B1362">
        <w:rPr>
          <w:bCs/>
          <w:lang w:val="en-GB"/>
        </w:rPr>
        <w:t xml:space="preserve"> (for mobility of 1-14 days) or </w:t>
      </w:r>
      <w:r w:rsidRPr="007B1362">
        <w:rPr>
          <w:b/>
          <w:lang w:val="en-GB"/>
        </w:rPr>
        <w:t>€150</w:t>
      </w:r>
      <w:r w:rsidRPr="007B1362">
        <w:rPr>
          <w:bCs/>
          <w:lang w:val="en-GB"/>
        </w:rPr>
        <w:t xml:space="preserve"> (for mobility of 15-30 days) on top of the Erasmus+ basic grant awarded. The sending higher education institution will transfer the additional support together with the basic grant.</w:t>
      </w:r>
    </w:p>
    <w:p w14:paraId="4B66CA52" w14:textId="77777777" w:rsidR="007D1003" w:rsidRPr="007B1362" w:rsidRDefault="007D1003" w:rsidP="007D1003">
      <w:pPr>
        <w:pStyle w:val="Cmsor2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>How to apply</w:t>
      </w:r>
    </w:p>
    <w:p w14:paraId="416C9C1B" w14:textId="34AB5BD1" w:rsidR="007D1003" w:rsidRPr="007B1362" w:rsidRDefault="007D1003" w:rsidP="007D1003">
      <w:pPr>
        <w:spacing w:before="120" w:line="240" w:lineRule="auto"/>
        <w:jc w:val="both"/>
        <w:rPr>
          <w:rFonts w:ascii="Times New Roman" w:eastAsiaTheme="majorEastAsia" w:hAnsi="Times New Roman" w:cs="Times New Roman"/>
          <w:bCs/>
          <w:color w:val="4F81BD" w:themeColor="accent1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>Applications should be submitted to the institutional Erasmus+ coordinator via email</w:t>
      </w:r>
      <w:r w:rsidRPr="007B13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1362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[to the e-mail </w:t>
      </w:r>
      <w:proofErr w:type="spellStart"/>
      <w:r w:rsidRPr="007B1362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addres</w:t>
      </w:r>
      <w:proofErr w:type="spellEnd"/>
      <w:r w:rsidRPr="007B1362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given by the institution]</w:t>
      </w:r>
      <w:r w:rsidRPr="007B136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EAD9C5C" w14:textId="77777777" w:rsidR="007D1003" w:rsidRPr="007B1362" w:rsidRDefault="007D1003" w:rsidP="007D1003">
      <w:pPr>
        <w:rPr>
          <w:rFonts w:ascii="Times New Roman" w:hAnsi="Times New Roman" w:cs="Times New Roman"/>
          <w:lang w:val="en-GB"/>
        </w:rPr>
      </w:pPr>
      <w:r w:rsidRPr="007B1362">
        <w:rPr>
          <w:rFonts w:ascii="Times New Roman" w:hAnsi="Times New Roman" w:cs="Times New Roman"/>
          <w:b/>
          <w:bCs/>
          <w:sz w:val="24"/>
          <w:szCs w:val="24"/>
          <w:lang w:val="en-GB"/>
        </w:rPr>
        <w:t>Documents to be submitted:</w:t>
      </w:r>
    </w:p>
    <w:p w14:paraId="65546C7B" w14:textId="77777777" w:rsidR="007D1003" w:rsidRPr="007B1362" w:rsidRDefault="007D1003" w:rsidP="007D1003">
      <w:pPr>
        <w:pStyle w:val="Szvegtrzsbehzssal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>Completed individual application form, electronic version (.xlsx file)</w:t>
      </w:r>
    </w:p>
    <w:p w14:paraId="72D29CA6" w14:textId="77777777" w:rsidR="007D1003" w:rsidRPr="007B1362" w:rsidRDefault="007D1003" w:rsidP="007D1003">
      <w:pPr>
        <w:pStyle w:val="Szvegtrzsbehzssal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 xml:space="preserve">Completed individual application form, signed digitally or printed and </w:t>
      </w:r>
      <w:proofErr w:type="gramStart"/>
      <w:r w:rsidRPr="007B1362">
        <w:rPr>
          <w:rFonts w:ascii="Times New Roman" w:hAnsi="Times New Roman" w:cs="Times New Roman"/>
          <w:sz w:val="24"/>
          <w:szCs w:val="24"/>
          <w:lang w:val="en-GB"/>
        </w:rPr>
        <w:t>scanned</w:t>
      </w:r>
      <w:proofErr w:type="gramEnd"/>
    </w:p>
    <w:p w14:paraId="14D070B6" w14:textId="77777777" w:rsidR="007D1003" w:rsidRPr="007B1362" w:rsidRDefault="007D1003" w:rsidP="007D1003">
      <w:pPr>
        <w:pStyle w:val="Szvegtrzsbehzssal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>Copy of the supporting document according to the application criterion</w:t>
      </w:r>
    </w:p>
    <w:p w14:paraId="1B80B8E1" w14:textId="77777777" w:rsidR="007D1003" w:rsidRPr="007B1362" w:rsidRDefault="007D1003" w:rsidP="007D1003">
      <w:pPr>
        <w:pStyle w:val="Szvegtrzsbehzssal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416382" w14:textId="5B01E990" w:rsidR="007D1003" w:rsidRPr="007B1362" w:rsidRDefault="007D1003" w:rsidP="007D1003">
      <w:pPr>
        <w:pStyle w:val="Szvegtrzsbehzssal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>Valid applications must be submitted using the individual application form, together with the required attachments.</w:t>
      </w:r>
      <w:r w:rsidRPr="007B136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1362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[Use of the application forms is not compulsory, and the institution may modify this requirement]</w:t>
      </w:r>
    </w:p>
    <w:p w14:paraId="4B934EEA" w14:textId="77777777" w:rsidR="007D1003" w:rsidRPr="007B1362" w:rsidRDefault="007D1003" w:rsidP="007D1003">
      <w:pPr>
        <w:pStyle w:val="Szvegtrzsbehzssal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D4734EE" w14:textId="6C065416" w:rsidR="007D1003" w:rsidRPr="007B1362" w:rsidRDefault="007D1003" w:rsidP="007D1003">
      <w:pPr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 xml:space="preserve">(Attention! Students or staff with health conditions may apply to their sending institution in accordance with the conditions set out in the Erasmus+ Call for applications for </w:t>
      </w:r>
      <w:hyperlink r:id="rId8" w:history="1">
        <w:r w:rsidRPr="007B1362">
          <w:rPr>
            <w:rStyle w:val="Hiperhivatkozs"/>
            <w:rFonts w:ascii="Times New Roman" w:eastAsiaTheme="majorEastAsia" w:hAnsi="Times New Roman" w:cs="Times New Roman"/>
            <w:bCs/>
            <w:sz w:val="24"/>
            <w:szCs w:val="24"/>
            <w:lang w:val="en-GB"/>
          </w:rPr>
          <w:t>Additional financial support for students and staff with disabilities or long-term illnesses participating in the Erasmus+ program.</w:t>
        </w:r>
      </w:hyperlink>
      <w:r w:rsidRPr="007B1362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FC68B11" w14:textId="191E4564" w:rsidR="007D1003" w:rsidRPr="007B1362" w:rsidRDefault="007D1003" w:rsidP="007D1003">
      <w:pPr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 xml:space="preserve">Important information! If the applicant is eligible for more than one of the listed criteria, </w:t>
      </w:r>
      <w:r w:rsidR="007B1362" w:rsidRPr="007B1362">
        <w:rPr>
          <w:rFonts w:ascii="Times New Roman" w:hAnsi="Times New Roman" w:cs="Times New Roman"/>
          <w:b/>
          <w:bCs/>
          <w:sz w:val="24"/>
          <w:szCs w:val="24"/>
          <w:lang w:val="en-GB"/>
        </w:rPr>
        <w:t>they</w:t>
      </w:r>
      <w:r w:rsidRPr="007B13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may indicate this, but only one </w:t>
      </w:r>
      <w:r w:rsidR="007B13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the criteria </w:t>
      </w:r>
      <w:proofErr w:type="gramStart"/>
      <w:r w:rsidR="007B1362" w:rsidRPr="007B1362">
        <w:rPr>
          <w:rFonts w:ascii="Times New Roman" w:hAnsi="Times New Roman" w:cs="Times New Roman"/>
          <w:b/>
          <w:bCs/>
          <w:sz w:val="24"/>
          <w:szCs w:val="24"/>
          <w:lang w:val="en-GB"/>
        </w:rPr>
        <w:t>must</w:t>
      </w:r>
      <w:r w:rsidRPr="007B13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to</w:t>
      </w:r>
      <w:proofErr w:type="gramEnd"/>
      <w:r w:rsidRPr="007B13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be justified to qualify for the additional support.</w:t>
      </w:r>
    </w:p>
    <w:p w14:paraId="3A165CB5" w14:textId="4E73D16D" w:rsidR="007B1362" w:rsidRPr="007B1362" w:rsidRDefault="007D1003" w:rsidP="007B1362">
      <w:pPr>
        <w:pStyle w:val="Cmsor2"/>
        <w:spacing w:after="24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sz w:val="24"/>
          <w:szCs w:val="24"/>
          <w:lang w:val="en-GB"/>
        </w:rPr>
        <w:t>Application deadline</w:t>
      </w:r>
      <w:r w:rsidR="007B1362">
        <w:rPr>
          <w:rFonts w:ascii="Times New Roman" w:hAnsi="Times New Roman" w:cs="Times New Roman"/>
          <w:sz w:val="24"/>
          <w:szCs w:val="24"/>
          <w:lang w:val="en-GB"/>
        </w:rPr>
        <w:t>(s)</w:t>
      </w:r>
    </w:p>
    <w:p w14:paraId="331B28AC" w14:textId="59419A71" w:rsidR="007D1003" w:rsidRPr="007B1362" w:rsidRDefault="007B1362" w:rsidP="007B136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B1362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[Application deadline to be set by the sending institution. May be one or more dates or continuous application.]</w:t>
      </w:r>
    </w:p>
    <w:p w14:paraId="6AA8603A" w14:textId="77777777" w:rsidR="007B1362" w:rsidRPr="007B1362" w:rsidRDefault="007D1003" w:rsidP="007B1362">
      <w:pPr>
        <w:spacing w:after="120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>The formal assessment of applications</w:t>
      </w:r>
      <w:r w:rsidR="007B1362"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and the funding decision are</w:t>
      </w:r>
      <w:r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carried out by the sending higher education institutio</w:t>
      </w:r>
      <w:r w:rsidR="007B1362"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>n</w:t>
      </w:r>
      <w:r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. Applicants will be informed of the outcome by the sending </w:t>
      </w:r>
      <w:r w:rsidRPr="007B1362">
        <w:rPr>
          <w:rFonts w:ascii="Times New Roman" w:eastAsiaTheme="majorEastAsia" w:hAnsi="Times New Roman" w:cs="Times New Roman"/>
          <w:b/>
          <w:bCs/>
          <w:sz w:val="24"/>
          <w:szCs w:val="24"/>
          <w:lang w:val="en-GB"/>
        </w:rPr>
        <w:t>institution</w:t>
      </w:r>
      <w:r w:rsidR="007B1362" w:rsidRPr="007B1362">
        <w:rPr>
          <w:rFonts w:ascii="Times New Roman" w:eastAsiaTheme="majorEastAsia" w:hAnsi="Times New Roman" w:cs="Times New Roman"/>
          <w:b/>
          <w:bCs/>
          <w:sz w:val="24"/>
          <w:szCs w:val="24"/>
          <w:lang w:val="en-GB"/>
        </w:rPr>
        <w:t xml:space="preserve"> within 30 days</w:t>
      </w:r>
      <w:r w:rsidR="007B1362"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of the application deadline</w:t>
      </w:r>
      <w:r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. </w:t>
      </w:r>
    </w:p>
    <w:p w14:paraId="33F40CFA" w14:textId="5ADA97F7" w:rsidR="007D1003" w:rsidRPr="007B1362" w:rsidRDefault="007D1003" w:rsidP="007B1362">
      <w:pPr>
        <w:spacing w:after="120"/>
        <w:jc w:val="both"/>
        <w:rPr>
          <w:rFonts w:ascii="Times New Roman" w:eastAsiaTheme="majorEastAsia" w:hAnsi="Times New Roman" w:cs="Times New Roman"/>
          <w:sz w:val="24"/>
          <w:szCs w:val="24"/>
          <w:lang w:val="en-GB"/>
        </w:rPr>
      </w:pPr>
      <w:r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If applications exceed the available budget, </w:t>
      </w:r>
      <w:r w:rsidR="007B1362"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>the institution</w:t>
      </w:r>
      <w:r w:rsidRPr="007B1362">
        <w:rPr>
          <w:rFonts w:ascii="Times New Roman" w:eastAsiaTheme="majorEastAsia" w:hAnsi="Times New Roman" w:cs="Times New Roman"/>
          <w:sz w:val="24"/>
          <w:szCs w:val="24"/>
          <w:lang w:val="en-GB"/>
        </w:rPr>
        <w:t xml:space="preserve"> reserves the right to suspend the application with immediate effect, change the application criteria or reject the application. </w:t>
      </w:r>
    </w:p>
    <w:p w14:paraId="5CD582F3" w14:textId="77777777" w:rsidR="007D1003" w:rsidRPr="007B1362" w:rsidRDefault="007D1003" w:rsidP="007B1362">
      <w:pPr>
        <w:pStyle w:val="Szvegtrzs"/>
        <w:tabs>
          <w:tab w:val="left" w:pos="284"/>
          <w:tab w:val="left" w:pos="1800"/>
        </w:tabs>
        <w:spacing w:after="0"/>
        <w:rPr>
          <w:lang w:val="en-GB"/>
        </w:rPr>
      </w:pPr>
      <w:r w:rsidRPr="007B1362">
        <w:rPr>
          <w:lang w:val="en-GB"/>
        </w:rPr>
        <w:t xml:space="preserve">For further information, please contact your </w:t>
      </w:r>
      <w:hyperlink r:id="rId9" w:history="1">
        <w:r w:rsidRPr="007B1362">
          <w:rPr>
            <w:rStyle w:val="Hiperhivatkozs"/>
            <w:lang w:val="en-GB"/>
          </w:rPr>
          <w:t>institutional Erasmus+ coordinator</w:t>
        </w:r>
      </w:hyperlink>
      <w:r w:rsidRPr="007B1362">
        <w:rPr>
          <w:lang w:val="en-GB"/>
        </w:rPr>
        <w:t>.</w:t>
      </w:r>
    </w:p>
    <w:p w14:paraId="203574D7" w14:textId="10844BE3" w:rsidR="00556D7B" w:rsidRPr="007B1362" w:rsidRDefault="00556D7B" w:rsidP="00BB1688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sectPr w:rsidR="00556D7B" w:rsidRPr="007B1362" w:rsidSect="007137D6">
          <w:headerReference w:type="default" r:id="rId10"/>
          <w:pgSz w:w="11906" w:h="16838"/>
          <w:pgMar w:top="1560" w:right="1134" w:bottom="1134" w:left="1134" w:header="709" w:footer="709" w:gutter="0"/>
          <w:cols w:space="708"/>
          <w:docGrid w:linePitch="360"/>
        </w:sectPr>
      </w:pPr>
    </w:p>
    <w:p w14:paraId="557055EF" w14:textId="100892B8" w:rsidR="006E32DB" w:rsidRPr="007B1362" w:rsidRDefault="007D1003" w:rsidP="007D1003">
      <w:pPr>
        <w:pStyle w:val="Szvegtrzs"/>
        <w:jc w:val="center"/>
        <w:rPr>
          <w:b/>
          <w:bCs/>
          <w:lang w:val="en-GB"/>
        </w:rPr>
      </w:pPr>
      <w:r w:rsidRPr="007B1362">
        <w:rPr>
          <w:b/>
          <w:bCs/>
          <w:lang w:val="en-GB"/>
        </w:rPr>
        <w:lastRenderedPageBreak/>
        <w:t>Criteria for fewer opportunities support and supporting documents to be submitted</w:t>
      </w:r>
      <w:r w:rsidR="00556D7B" w:rsidRPr="007B1362">
        <w:rPr>
          <w:rStyle w:val="Lbjegyzet-hivatkozs"/>
          <w:b/>
          <w:bCs/>
          <w:lang w:val="en-GB"/>
        </w:rPr>
        <w:footnoteReference w:id="1"/>
      </w:r>
    </w:p>
    <w:tbl>
      <w:tblPr>
        <w:tblStyle w:val="Rcsostblzat"/>
        <w:tblW w:w="14737" w:type="dxa"/>
        <w:tblLook w:val="04A0" w:firstRow="1" w:lastRow="0" w:firstColumn="1" w:lastColumn="0" w:noHBand="0" w:noVBand="1"/>
      </w:tblPr>
      <w:tblGrid>
        <w:gridCol w:w="2689"/>
        <w:gridCol w:w="6378"/>
        <w:gridCol w:w="5670"/>
      </w:tblGrid>
      <w:tr w:rsidR="007D1003" w:rsidRPr="007B1362" w14:paraId="11FFF037" w14:textId="77777777" w:rsidTr="00D9558E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53E8F7E8" w14:textId="77777777" w:rsidR="007D1003" w:rsidRPr="007B1362" w:rsidRDefault="007D1003" w:rsidP="00D9558E">
            <w:pPr>
              <w:pStyle w:val="Szvegtrzs"/>
              <w:rPr>
                <w:b/>
                <w:bCs/>
                <w:sz w:val="21"/>
                <w:szCs w:val="21"/>
                <w:lang w:val="en-GB"/>
              </w:rPr>
            </w:pPr>
            <w:r w:rsidRPr="007B1362">
              <w:rPr>
                <w:b/>
                <w:bCs/>
                <w:sz w:val="21"/>
                <w:szCs w:val="21"/>
                <w:lang w:val="en-GB"/>
              </w:rPr>
              <w:t>Name of criteria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14:paraId="2B7B5454" w14:textId="77777777" w:rsidR="007D1003" w:rsidRPr="007B1362" w:rsidRDefault="007D1003" w:rsidP="00D9558E">
            <w:pPr>
              <w:pStyle w:val="Szvegtrzs"/>
              <w:jc w:val="both"/>
              <w:rPr>
                <w:b/>
                <w:bCs/>
                <w:sz w:val="21"/>
                <w:szCs w:val="21"/>
                <w:lang w:val="en-GB"/>
              </w:rPr>
            </w:pPr>
            <w:commentRangeStart w:id="0"/>
            <w:r w:rsidRPr="007B1362">
              <w:rPr>
                <w:b/>
                <w:bCs/>
                <w:sz w:val="21"/>
                <w:szCs w:val="21"/>
                <w:lang w:val="en-GB"/>
              </w:rPr>
              <w:t>Sub-criteria</w:t>
            </w:r>
            <w:commentRangeEnd w:id="0"/>
            <w:r w:rsidRPr="007B1362">
              <w:rPr>
                <w:rStyle w:val="Jegyzethivatkozs"/>
                <w:rFonts w:asciiTheme="minorHAnsi" w:eastAsiaTheme="minorHAnsi" w:hAnsiTheme="minorHAnsi" w:cstheme="minorBidi"/>
                <w:lang w:val="en-GB" w:eastAsia="en-US"/>
              </w:rPr>
              <w:commentReference w:id="0"/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55ED436" w14:textId="77777777" w:rsidR="007D1003" w:rsidRPr="007B1362" w:rsidRDefault="007D1003" w:rsidP="00D9558E">
            <w:pPr>
              <w:pStyle w:val="Szvegtrzs"/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7B1362">
              <w:rPr>
                <w:b/>
                <w:bCs/>
                <w:sz w:val="21"/>
                <w:szCs w:val="21"/>
                <w:lang w:val="en-GB"/>
              </w:rPr>
              <w:t>Supporting documents</w:t>
            </w:r>
          </w:p>
        </w:tc>
      </w:tr>
      <w:tr w:rsidR="007D1003" w:rsidRPr="007B1362" w14:paraId="5F32E263" w14:textId="77777777" w:rsidTr="00D9558E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AF243B" w14:textId="77777777" w:rsidR="007D1003" w:rsidRPr="007B1362" w:rsidRDefault="007D1003" w:rsidP="007D1003">
            <w:pPr>
              <w:pStyle w:val="Szvegtrzs"/>
              <w:numPr>
                <w:ilvl w:val="0"/>
                <w:numId w:val="32"/>
              </w:numPr>
              <w:ind w:left="316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b/>
                <w:sz w:val="21"/>
                <w:szCs w:val="21"/>
                <w:lang w:val="en-GB"/>
              </w:rPr>
              <w:t xml:space="preserve">Participants with health conditions 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DB264" w14:textId="77777777" w:rsidR="007D1003" w:rsidRPr="007B1362" w:rsidRDefault="007D1003" w:rsidP="007D1003">
            <w:pPr>
              <w:pStyle w:val="Szvegtrzs"/>
              <w:numPr>
                <w:ilvl w:val="0"/>
                <w:numId w:val="34"/>
              </w:numPr>
              <w:ind w:left="366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Additional financial support for students and staff with disabilities or long-term illnesses. (No itemised claim or statement of account is required for claims up to €250 per month)</w:t>
            </w:r>
            <w:r w:rsidRPr="007B1362">
              <w:rPr>
                <w:rStyle w:val="Lbjegyzet-hivatkozs"/>
                <w:sz w:val="21"/>
                <w:szCs w:val="21"/>
                <w:lang w:val="en-GB"/>
              </w:rPr>
              <w:footnoteReference w:id="2"/>
            </w:r>
            <w:r w:rsidRPr="007B1362">
              <w:rPr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180B2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bCs/>
                <w:sz w:val="21"/>
                <w:szCs w:val="21"/>
                <w:lang w:val="en-GB"/>
              </w:rPr>
              <w:t>Medical history summary or General Practitioner/Specialist certificate to support and validate the medical history summary, confirming the existence of the illness or disability.</w:t>
            </w:r>
          </w:p>
        </w:tc>
      </w:tr>
      <w:tr w:rsidR="007D1003" w:rsidRPr="007B1362" w14:paraId="0E650550" w14:textId="77777777" w:rsidTr="00D9558E">
        <w:trPr>
          <w:trHeight w:val="526"/>
        </w:trPr>
        <w:tc>
          <w:tcPr>
            <w:tcW w:w="26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23D2DF" w14:textId="77777777" w:rsidR="007D1003" w:rsidRPr="007B1362" w:rsidRDefault="007D1003" w:rsidP="007D1003">
            <w:pPr>
              <w:pStyle w:val="Szvegtrzs"/>
              <w:numPr>
                <w:ilvl w:val="0"/>
                <w:numId w:val="32"/>
              </w:numPr>
              <w:ind w:left="316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b/>
                <w:lang w:val="en-GB"/>
              </w:rPr>
              <w:t>Difficulties related to education and training systems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F5D85DB" w14:textId="77777777" w:rsidR="007D1003" w:rsidRPr="007B1362" w:rsidRDefault="007D1003" w:rsidP="007D1003">
            <w:pPr>
              <w:pStyle w:val="Szvegtrzs"/>
              <w:numPr>
                <w:ilvl w:val="0"/>
                <w:numId w:val="33"/>
              </w:numPr>
              <w:ind w:left="366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Students attending a part-time course.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E52263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Copy of any official institutional document confirming the course of study.</w:t>
            </w:r>
          </w:p>
        </w:tc>
      </w:tr>
      <w:tr w:rsidR="007D1003" w:rsidRPr="007B1362" w14:paraId="6AD0B7BC" w14:textId="77777777" w:rsidTr="00D9558E">
        <w:trPr>
          <w:trHeight w:val="526"/>
        </w:trPr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54897D44" w14:textId="77777777" w:rsidR="007D1003" w:rsidRPr="007B1362" w:rsidRDefault="007D1003" w:rsidP="00D9558E">
            <w:pPr>
              <w:pStyle w:val="Szvegtrzs"/>
              <w:ind w:left="-44"/>
              <w:jc w:val="both"/>
              <w:rPr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tcBorders>
              <w:top w:val="single" w:sz="2" w:space="0" w:color="auto"/>
            </w:tcBorders>
            <w:vAlign w:val="center"/>
          </w:tcPr>
          <w:p w14:paraId="3997842D" w14:textId="77777777" w:rsidR="007D1003" w:rsidRPr="007B1362" w:rsidRDefault="007D1003" w:rsidP="007D1003">
            <w:pPr>
              <w:pStyle w:val="Szvegtrzs"/>
              <w:numPr>
                <w:ilvl w:val="0"/>
                <w:numId w:val="33"/>
              </w:numPr>
              <w:ind w:left="366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The student has been awarded extra points for being disadvantaged or severely disadvantaged when applying to a higher education institution.</w:t>
            </w:r>
          </w:p>
        </w:tc>
        <w:tc>
          <w:tcPr>
            <w:tcW w:w="567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4B69076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Document issued by the sending institution.</w:t>
            </w:r>
          </w:p>
        </w:tc>
      </w:tr>
      <w:tr w:rsidR="007D1003" w:rsidRPr="007B1362" w14:paraId="3D40B6E4" w14:textId="77777777" w:rsidTr="00D9558E">
        <w:tc>
          <w:tcPr>
            <w:tcW w:w="26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25A254" w14:textId="77777777" w:rsidR="007D1003" w:rsidRPr="007B1362" w:rsidRDefault="007D1003" w:rsidP="007D1003">
            <w:pPr>
              <w:pStyle w:val="Listaszerbekezds"/>
              <w:numPr>
                <w:ilvl w:val="0"/>
                <w:numId w:val="21"/>
              </w:numPr>
              <w:spacing w:after="120"/>
              <w:ind w:left="316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  <w:t xml:space="preserve">Vulnerable social groups </w:t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12D15440" w14:textId="77777777" w:rsidR="007D1003" w:rsidRPr="007B1362" w:rsidRDefault="007D1003" w:rsidP="007D1003">
            <w:pPr>
              <w:pStyle w:val="Szvegtrzs"/>
              <w:numPr>
                <w:ilvl w:val="1"/>
                <w:numId w:val="33"/>
              </w:numPr>
              <w:ind w:left="366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Students belonging to a national or ethnic minority recognised in Hungary, in particular members of the Roma ethnic minority.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9C5AA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Declaration signed by the applicant with his/her original signature and two witnesses.</w:t>
            </w:r>
          </w:p>
        </w:tc>
      </w:tr>
      <w:tr w:rsidR="007D1003" w:rsidRPr="007B1362" w14:paraId="2AAA2F65" w14:textId="77777777" w:rsidTr="00D9558E"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76B52224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1DEBACB3" w14:textId="77777777" w:rsidR="007D1003" w:rsidRPr="007B1362" w:rsidRDefault="007D1003" w:rsidP="007D1003">
            <w:pPr>
              <w:pStyle w:val="Szvegtrzs"/>
              <w:numPr>
                <w:ilvl w:val="1"/>
                <w:numId w:val="33"/>
              </w:numPr>
              <w:ind w:left="366"/>
              <w:jc w:val="both"/>
              <w:rPr>
                <w:spacing w:val="-6"/>
                <w:sz w:val="21"/>
                <w:szCs w:val="21"/>
                <w:lang w:val="en-GB"/>
              </w:rPr>
            </w:pPr>
            <w:r w:rsidRPr="007B1362">
              <w:rPr>
                <w:spacing w:val="-6"/>
                <w:sz w:val="21"/>
                <w:szCs w:val="21"/>
                <w:lang w:val="en-GB"/>
              </w:rPr>
              <w:t>Ethnic Hungarian minority students who are living outside of Hungary.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754D1EF9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Declaration signed by the applicant with his/her original signature and two witnesses.</w:t>
            </w:r>
          </w:p>
        </w:tc>
      </w:tr>
      <w:tr w:rsidR="007D1003" w:rsidRPr="007B1362" w14:paraId="768FF348" w14:textId="77777777" w:rsidTr="00D9558E">
        <w:trPr>
          <w:trHeight w:val="411"/>
        </w:trPr>
        <w:tc>
          <w:tcPr>
            <w:tcW w:w="26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E8EFC2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tcBorders>
              <w:bottom w:val="single" w:sz="12" w:space="0" w:color="auto"/>
            </w:tcBorders>
            <w:vAlign w:val="center"/>
          </w:tcPr>
          <w:p w14:paraId="4C42DCE9" w14:textId="77777777" w:rsidR="007D1003" w:rsidRPr="007B1362" w:rsidRDefault="007D1003" w:rsidP="007D1003">
            <w:pPr>
              <w:pStyle w:val="Szvegtrzs"/>
              <w:numPr>
                <w:ilvl w:val="1"/>
                <w:numId w:val="33"/>
              </w:numPr>
              <w:ind w:left="366"/>
              <w:jc w:val="both"/>
              <w:rPr>
                <w:spacing w:val="-6"/>
                <w:sz w:val="21"/>
                <w:szCs w:val="21"/>
                <w:lang w:val="en-GB"/>
              </w:rPr>
            </w:pPr>
            <w:r w:rsidRPr="007B1362">
              <w:rPr>
                <w:spacing w:val="-6"/>
                <w:sz w:val="21"/>
                <w:szCs w:val="21"/>
                <w:lang w:val="en-GB"/>
              </w:rPr>
              <w:t>Students with refugee status recognised by the Hungarian state.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21C504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Copy of the decision of refugee status.</w:t>
            </w:r>
          </w:p>
        </w:tc>
      </w:tr>
      <w:tr w:rsidR="007D1003" w:rsidRPr="007B1362" w14:paraId="22296E0F" w14:textId="77777777" w:rsidTr="00D9558E">
        <w:trPr>
          <w:trHeight w:val="583"/>
        </w:trPr>
        <w:tc>
          <w:tcPr>
            <w:tcW w:w="26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750047" w14:textId="77777777" w:rsidR="007D1003" w:rsidRPr="007B1362" w:rsidRDefault="007D1003" w:rsidP="007D1003">
            <w:pPr>
              <w:pStyle w:val="Listaszerbekezds"/>
              <w:keepNext/>
              <w:numPr>
                <w:ilvl w:val="0"/>
                <w:numId w:val="21"/>
              </w:numPr>
              <w:spacing w:after="120"/>
              <w:ind w:left="316"/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  <w:t>Social difficulties</w:t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229865A8" w14:textId="77777777" w:rsidR="007D1003" w:rsidRPr="007B1362" w:rsidRDefault="007D1003" w:rsidP="007D1003">
            <w:pPr>
              <w:pStyle w:val="Szvegtrzs"/>
              <w:numPr>
                <w:ilvl w:val="0"/>
                <w:numId w:val="35"/>
              </w:numPr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 xml:space="preserve">At least one parent/guardian of the applicant has not completed secondary education. 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80AAE8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Document and declaration certifying the highest level of education completed of the parent</w:t>
            </w:r>
          </w:p>
        </w:tc>
      </w:tr>
      <w:tr w:rsidR="007D1003" w:rsidRPr="007B1362" w14:paraId="7604BBA3" w14:textId="77777777" w:rsidTr="00D9558E">
        <w:trPr>
          <w:trHeight w:val="292"/>
        </w:trPr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2A6FFEE1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2591D7E1" w14:textId="77777777" w:rsidR="007D1003" w:rsidRPr="007B1362" w:rsidRDefault="007D1003" w:rsidP="007D1003">
            <w:pPr>
              <w:pStyle w:val="Listaszerbekezds"/>
              <w:numPr>
                <w:ilvl w:val="0"/>
                <w:numId w:val="35"/>
              </w:num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The applicant is a parent/guardian.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671399EB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Birth certificate of dependent child(ren) and declaration.</w:t>
            </w:r>
          </w:p>
        </w:tc>
      </w:tr>
      <w:tr w:rsidR="007D1003" w:rsidRPr="007B1362" w14:paraId="32705651" w14:textId="77777777" w:rsidTr="00D9558E">
        <w:trPr>
          <w:trHeight w:val="820"/>
        </w:trPr>
        <w:tc>
          <w:tcPr>
            <w:tcW w:w="26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9F524E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31253801" w14:textId="77777777" w:rsidR="007D1003" w:rsidRPr="007B1362" w:rsidRDefault="007D1003" w:rsidP="007D1003">
            <w:pPr>
              <w:pStyle w:val="Listaszerbekezds"/>
              <w:numPr>
                <w:ilvl w:val="0"/>
                <w:numId w:val="35"/>
              </w:numPr>
              <w:spacing w:after="120"/>
              <w:jc w:val="both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val="en-GB"/>
              </w:rPr>
              <w:t>Students who are in or have left the public care system: students who were raised in a children's home, a residential home, a foster home or received aftercare.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7BE244A5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Declaration of placement in a residential social care institution.</w:t>
            </w:r>
          </w:p>
        </w:tc>
      </w:tr>
      <w:tr w:rsidR="007D1003" w:rsidRPr="007B1362" w14:paraId="210FE6C5" w14:textId="77777777" w:rsidTr="00D9558E">
        <w:tc>
          <w:tcPr>
            <w:tcW w:w="268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AC3C51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5C92AF90" w14:textId="77777777" w:rsidR="007D1003" w:rsidRPr="007B1362" w:rsidRDefault="007D1003" w:rsidP="007D1003">
            <w:pPr>
              <w:pStyle w:val="Listaszerbekezds"/>
              <w:numPr>
                <w:ilvl w:val="0"/>
                <w:numId w:val="35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Students who are orphans/half-orphans.  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026613BD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Death certificate of the deceased, in case of a declaration of death or disappearance: court decision and declaration declaring the deceased person dead or missing.</w:t>
            </w:r>
          </w:p>
        </w:tc>
      </w:tr>
      <w:tr w:rsidR="007D1003" w:rsidRPr="007B1362" w14:paraId="14E093A7" w14:textId="77777777" w:rsidTr="00D9558E">
        <w:tc>
          <w:tcPr>
            <w:tcW w:w="26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14D461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tcBorders>
              <w:bottom w:val="single" w:sz="12" w:space="0" w:color="auto"/>
            </w:tcBorders>
            <w:vAlign w:val="center"/>
          </w:tcPr>
          <w:p w14:paraId="0C2482A8" w14:textId="77777777" w:rsidR="007D1003" w:rsidRPr="007B1362" w:rsidRDefault="007D1003" w:rsidP="007D1003">
            <w:pPr>
              <w:pStyle w:val="Listaszerbekezds"/>
              <w:numPr>
                <w:ilvl w:val="0"/>
                <w:numId w:val="35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Students living in a large family (2 or more siblings living in the same household (apart from the applicant).</w:t>
            </w:r>
          </w:p>
          <w:p w14:paraId="6FB50C6B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AA5737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proofErr w:type="spellStart"/>
            <w:r w:rsidRPr="007B1362">
              <w:rPr>
                <w:sz w:val="21"/>
                <w:szCs w:val="21"/>
                <w:lang w:val="en-GB"/>
              </w:rPr>
              <w:t>Applicants’s</w:t>
            </w:r>
            <w:proofErr w:type="spellEnd"/>
            <w:r w:rsidRPr="007B1362">
              <w:rPr>
                <w:sz w:val="21"/>
                <w:szCs w:val="21"/>
                <w:lang w:val="en-GB"/>
              </w:rPr>
              <w:t xml:space="preserve"> declaration of dependent siblings.</w:t>
            </w:r>
          </w:p>
        </w:tc>
      </w:tr>
      <w:tr w:rsidR="007D1003" w:rsidRPr="007B1362" w14:paraId="419AD0A4" w14:textId="77777777" w:rsidTr="00D9558E">
        <w:tc>
          <w:tcPr>
            <w:tcW w:w="2689" w:type="dxa"/>
            <w:vMerge w:val="restart"/>
            <w:tcBorders>
              <w:left w:val="single" w:sz="12" w:space="0" w:color="auto"/>
            </w:tcBorders>
            <w:vAlign w:val="center"/>
          </w:tcPr>
          <w:p w14:paraId="068D29C4" w14:textId="77777777" w:rsidR="007D1003" w:rsidRPr="007B1362" w:rsidRDefault="007D1003" w:rsidP="007D1003">
            <w:pPr>
              <w:pStyle w:val="Listaszerbekezds"/>
              <w:numPr>
                <w:ilvl w:val="0"/>
                <w:numId w:val="21"/>
              </w:numPr>
              <w:spacing w:after="120"/>
              <w:ind w:left="30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  <w:t>Economic difficulties</w:t>
            </w:r>
          </w:p>
        </w:tc>
        <w:tc>
          <w:tcPr>
            <w:tcW w:w="6378" w:type="dxa"/>
            <w:vAlign w:val="center"/>
          </w:tcPr>
          <w:p w14:paraId="7087EB3D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The student has been awarded a Bursa </w:t>
            </w:r>
            <w:proofErr w:type="spellStart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Hungarica</w:t>
            </w:r>
            <w:proofErr w:type="spellEnd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 Municipal Higher Education Scholarship.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958755A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Supporting document issued by the relevant organisation.</w:t>
            </w:r>
          </w:p>
        </w:tc>
      </w:tr>
      <w:tr w:rsidR="007D1003" w:rsidRPr="007B1362" w14:paraId="284BDE78" w14:textId="77777777" w:rsidTr="00D9558E"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6B430056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0470DE81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The student receives or has received a regular or exceptional social grant provided by a Hungarian Higher Education Institution.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7914A6B1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Supporting document issued by the relevant organisation.</w:t>
            </w:r>
          </w:p>
        </w:tc>
      </w:tr>
      <w:tr w:rsidR="007D1003" w:rsidRPr="007B1362" w14:paraId="62ECA28E" w14:textId="77777777" w:rsidTr="00D9558E"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01A27957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5115A69E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The student is/was a beneficiary of the Mentoring Programme of The National Union of Students in Hungary.</w:t>
            </w:r>
            <w:r w:rsidRPr="007B1362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46A5D517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Supporting document issued by the relevant organisation.</w:t>
            </w:r>
          </w:p>
        </w:tc>
      </w:tr>
      <w:tr w:rsidR="007D1003" w:rsidRPr="007B1362" w14:paraId="5F455C1F" w14:textId="77777777" w:rsidTr="00D9558E"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2B24FB34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44C5B6A8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The student is/was a beneficiary of “Path to higher education” – “Path to a degree” („</w:t>
            </w:r>
            <w:proofErr w:type="spellStart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Út</w:t>
            </w:r>
            <w:proofErr w:type="spellEnd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felsőoktatásba</w:t>
            </w:r>
            <w:proofErr w:type="spellEnd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” – „</w:t>
            </w:r>
            <w:proofErr w:type="spellStart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Út</w:t>
            </w:r>
            <w:proofErr w:type="spellEnd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 a </w:t>
            </w:r>
            <w:proofErr w:type="spellStart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diplomához</w:t>
            </w:r>
            <w:proofErr w:type="spellEnd"/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”).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6FFD30C8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Supporting document issued by the relevant organisation.</w:t>
            </w:r>
          </w:p>
        </w:tc>
      </w:tr>
      <w:tr w:rsidR="007D1003" w:rsidRPr="007B1362" w14:paraId="1B2CD0C9" w14:textId="77777777" w:rsidTr="00D9558E"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02EBE7A8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2F22DC11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The student is/was a member of a Roma college.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67614F51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Supporting document issued by the relevant organisation.</w:t>
            </w:r>
          </w:p>
        </w:tc>
      </w:tr>
      <w:tr w:rsidR="007D1003" w:rsidRPr="007B1362" w14:paraId="11E8B083" w14:textId="77777777" w:rsidTr="00D9558E"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21527A40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7428AACF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The student received a basic social education grant at the start of his/her higher education. 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572DC4EE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Supporting document issued by the relevant organisation.</w:t>
            </w:r>
          </w:p>
        </w:tc>
      </w:tr>
      <w:tr w:rsidR="007D1003" w:rsidRPr="007B1362" w14:paraId="18424230" w14:textId="77777777" w:rsidTr="00D9558E"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26C84119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6B7615B3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The student has received support from the Arany János Talent Support Programme.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C2B6805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Supporting document issued by the relevant organisation.</w:t>
            </w:r>
          </w:p>
        </w:tc>
      </w:tr>
      <w:tr w:rsidR="007D1003" w:rsidRPr="007B1362" w14:paraId="0CEF49E1" w14:textId="77777777" w:rsidTr="00D9558E"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40F1F205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1CDE87B4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The student has a sudden change in their social circumstances, e.g., death of the provider, unemployment - e.g., during the COVID-19 epidemic - long-term illness of the provider, accident.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2008CEB9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One of the following: certificate of incapacity to work, certificate of unemployment, death certificate (in the case of a declaration of death or disappearance, a court decision declaring the deceased person dead or missing), in the case of long-term sick leave: medical certificate, declaration made by the outgoing student.</w:t>
            </w:r>
          </w:p>
        </w:tc>
      </w:tr>
      <w:tr w:rsidR="007D1003" w:rsidRPr="007B1362" w14:paraId="052EEBFF" w14:textId="77777777" w:rsidTr="00D9558E">
        <w:tc>
          <w:tcPr>
            <w:tcW w:w="2689" w:type="dxa"/>
            <w:vMerge/>
            <w:tcBorders>
              <w:left w:val="single" w:sz="12" w:space="0" w:color="auto"/>
            </w:tcBorders>
            <w:vAlign w:val="center"/>
          </w:tcPr>
          <w:p w14:paraId="52F1F8D4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vAlign w:val="center"/>
          </w:tcPr>
          <w:p w14:paraId="27E3D0C8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The student has a paid job and will have a loss of income during the mobility period of their studies or traineeship abroad.</w:t>
            </w:r>
            <w:r w:rsidRPr="007B1362">
              <w:rPr>
                <w:rStyle w:val="Lbjegyzet-hivatkozs"/>
                <w:rFonts w:ascii="Times New Roman" w:hAnsi="Times New Roman" w:cs="Times New Roman"/>
                <w:sz w:val="21"/>
                <w:szCs w:val="21"/>
                <w:lang w:val="en-GB"/>
              </w:rPr>
              <w:footnoteReference w:id="3"/>
            </w: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670" w:type="dxa"/>
            <w:tcBorders>
              <w:right w:val="single" w:sz="12" w:space="0" w:color="auto"/>
            </w:tcBorders>
            <w:vAlign w:val="center"/>
          </w:tcPr>
          <w:p w14:paraId="69CD547B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Employer's certificate stating that the applicant has been in employment for the six months preceding the submission of the application.</w:t>
            </w:r>
          </w:p>
        </w:tc>
      </w:tr>
      <w:tr w:rsidR="007D1003" w:rsidRPr="007B1362" w14:paraId="737768F1" w14:textId="77777777" w:rsidTr="00D9558E">
        <w:tc>
          <w:tcPr>
            <w:tcW w:w="26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204C08" w14:textId="77777777" w:rsidR="007D1003" w:rsidRPr="007B1362" w:rsidRDefault="007D1003" w:rsidP="00D9558E">
            <w:pPr>
              <w:spacing w:after="120"/>
              <w:ind w:left="6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</w:p>
        </w:tc>
        <w:tc>
          <w:tcPr>
            <w:tcW w:w="6378" w:type="dxa"/>
            <w:tcBorders>
              <w:bottom w:val="single" w:sz="12" w:space="0" w:color="auto"/>
            </w:tcBorders>
            <w:vAlign w:val="center"/>
          </w:tcPr>
          <w:p w14:paraId="1611CA2B" w14:textId="77777777" w:rsidR="007D1003" w:rsidRPr="007B1362" w:rsidRDefault="007D1003" w:rsidP="007D1003">
            <w:pPr>
              <w:pStyle w:val="Listaszerbekezds"/>
              <w:numPr>
                <w:ilvl w:val="0"/>
                <w:numId w:val="36"/>
              </w:numPr>
              <w:spacing w:after="120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sz w:val="21"/>
                <w:szCs w:val="21"/>
                <w:lang w:val="en-GB"/>
              </w:rPr>
              <w:t>The student is attending a fee-paying course at the time of application.</w:t>
            </w:r>
            <w:r w:rsidRPr="007B1362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857F74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Copy of institutional document or notification.</w:t>
            </w:r>
          </w:p>
        </w:tc>
      </w:tr>
      <w:tr w:rsidR="007D1003" w:rsidRPr="007B1362" w14:paraId="30B62496" w14:textId="77777777" w:rsidTr="00D9558E"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01E3A8" w14:textId="77777777" w:rsidR="007D1003" w:rsidRPr="007B1362" w:rsidRDefault="007D1003" w:rsidP="007D1003">
            <w:pPr>
              <w:pStyle w:val="Listaszerbekezds"/>
              <w:keepNext/>
              <w:numPr>
                <w:ilvl w:val="0"/>
                <w:numId w:val="38"/>
              </w:num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</w:pPr>
            <w:r w:rsidRPr="007B13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GB"/>
              </w:rPr>
              <w:t>Geographical difficulties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87727C" w14:textId="77777777" w:rsidR="007D1003" w:rsidRPr="007B1362" w:rsidRDefault="007D1003" w:rsidP="007D1003">
            <w:pPr>
              <w:pStyle w:val="Szvegtrzs"/>
              <w:numPr>
                <w:ilvl w:val="0"/>
                <w:numId w:val="37"/>
              </w:numPr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/>
              </w:rPr>
              <w:t>The student is a resident of one of the beneficiary municipalities defined by Government Decree 105/2015 (IV.23.).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FB958" w14:textId="77777777" w:rsidR="007D1003" w:rsidRPr="007B1362" w:rsidRDefault="007D1003" w:rsidP="00D9558E">
            <w:pPr>
              <w:pStyle w:val="Szvegtrzs"/>
              <w:jc w:val="both"/>
              <w:rPr>
                <w:sz w:val="21"/>
                <w:szCs w:val="21"/>
                <w:lang w:val="en-GB"/>
              </w:rPr>
            </w:pPr>
            <w:r w:rsidRPr="007B1362">
              <w:rPr>
                <w:sz w:val="21"/>
                <w:szCs w:val="21"/>
                <w:lang w:val="en-GB" w:eastAsia="en-US"/>
              </w:rPr>
              <w:t>Copy of address card.</w:t>
            </w:r>
          </w:p>
        </w:tc>
      </w:tr>
    </w:tbl>
    <w:p w14:paraId="62B3C456" w14:textId="77777777" w:rsidR="00556D7B" w:rsidRPr="007B1362" w:rsidRDefault="00556D7B" w:rsidP="00556D7B">
      <w:pPr>
        <w:pStyle w:val="Szvegtrzs"/>
        <w:jc w:val="both"/>
        <w:rPr>
          <w:lang w:val="en-GB"/>
        </w:rPr>
      </w:pPr>
    </w:p>
    <w:p w14:paraId="0316A90D" w14:textId="4BDB2926" w:rsidR="00886970" w:rsidRPr="007B1362" w:rsidRDefault="00886970" w:rsidP="00BB1688">
      <w:pPr>
        <w:rPr>
          <w:lang w:val="en-GB"/>
        </w:rPr>
      </w:pPr>
    </w:p>
    <w:sectPr w:rsidR="00886970" w:rsidRPr="007B1362" w:rsidSect="006E32DB">
      <w:headerReference w:type="default" r:id="rId15"/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óth Amadea" w:date="2023-06-29T15:43:00Z" w:initials="TA">
    <w:p w14:paraId="56A64A22" w14:textId="77777777" w:rsidR="007D1003" w:rsidRDefault="007D1003" w:rsidP="007D1003">
      <w:pPr>
        <w:pStyle w:val="Jegyzetszveg"/>
      </w:pPr>
      <w:r>
        <w:rPr>
          <w:rStyle w:val="Jegyzethivatkozs"/>
        </w:rPr>
        <w:annotationRef/>
      </w:r>
      <w:r>
        <w:t xml:space="preserve">Itt vannak elég magyar specifikus helyzetek, így ha ez a KA171-es partnereknek szól nem biztos, hogy értik majd…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A64A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82524" w16cex:dateUtc="2023-06-29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A64A22" w16cid:durableId="284825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2356" w14:textId="77777777" w:rsidR="00394FB3" w:rsidRDefault="00394FB3" w:rsidP="00394FB3">
      <w:pPr>
        <w:spacing w:after="0" w:line="240" w:lineRule="auto"/>
      </w:pPr>
      <w:r>
        <w:separator/>
      </w:r>
    </w:p>
  </w:endnote>
  <w:endnote w:type="continuationSeparator" w:id="0">
    <w:p w14:paraId="3FD1E9B7" w14:textId="77777777" w:rsidR="00394FB3" w:rsidRDefault="00394FB3" w:rsidP="0039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75EE" w14:textId="77777777" w:rsidR="00394FB3" w:rsidRDefault="00394FB3" w:rsidP="00394FB3">
      <w:pPr>
        <w:spacing w:after="0" w:line="240" w:lineRule="auto"/>
      </w:pPr>
      <w:r>
        <w:separator/>
      </w:r>
    </w:p>
  </w:footnote>
  <w:footnote w:type="continuationSeparator" w:id="0">
    <w:p w14:paraId="247DBDB8" w14:textId="77777777" w:rsidR="00394FB3" w:rsidRDefault="00394FB3" w:rsidP="00394FB3">
      <w:pPr>
        <w:spacing w:after="0" w:line="240" w:lineRule="auto"/>
      </w:pPr>
      <w:r>
        <w:continuationSeparator/>
      </w:r>
    </w:p>
  </w:footnote>
  <w:footnote w:id="1">
    <w:p w14:paraId="18505F54" w14:textId="154D1234" w:rsidR="00556D7B" w:rsidRPr="006E32DB" w:rsidRDefault="00556D7B">
      <w:pPr>
        <w:pStyle w:val="Lbjegyzetszveg"/>
        <w:rPr>
          <w:rFonts w:ascii="Times New Roman" w:hAnsi="Times New Roman" w:cs="Times New Roman"/>
        </w:rPr>
      </w:pPr>
      <w:r w:rsidRPr="006E32DB">
        <w:rPr>
          <w:rStyle w:val="Lbjegyzet-hivatkozs"/>
          <w:rFonts w:ascii="Times New Roman" w:hAnsi="Times New Roman" w:cs="Times New Roman"/>
        </w:rPr>
        <w:footnoteRef/>
      </w:r>
      <w:r w:rsidR="007D1003">
        <w:rPr>
          <w:rFonts w:ascii="Times New Roman" w:hAnsi="Times New Roman" w:cs="Times New Roman"/>
        </w:rPr>
        <w:t xml:space="preserve">The </w:t>
      </w:r>
      <w:proofErr w:type="spellStart"/>
      <w:r w:rsidR="007D1003">
        <w:rPr>
          <w:rFonts w:ascii="Times New Roman" w:hAnsi="Times New Roman" w:cs="Times New Roman"/>
        </w:rPr>
        <w:t>order</w:t>
      </w:r>
      <w:proofErr w:type="spellEnd"/>
      <w:r w:rsidR="007D1003">
        <w:rPr>
          <w:rFonts w:ascii="Times New Roman" w:hAnsi="Times New Roman" w:cs="Times New Roman"/>
        </w:rPr>
        <w:t xml:space="preserve"> of </w:t>
      </w:r>
      <w:proofErr w:type="spellStart"/>
      <w:r w:rsidR="007D1003">
        <w:rPr>
          <w:rFonts w:ascii="Times New Roman" w:hAnsi="Times New Roman" w:cs="Times New Roman"/>
        </w:rPr>
        <w:t>criteria</w:t>
      </w:r>
      <w:proofErr w:type="spellEnd"/>
      <w:r w:rsidR="007D1003">
        <w:rPr>
          <w:rFonts w:ascii="Times New Roman" w:hAnsi="Times New Roman" w:cs="Times New Roman"/>
        </w:rPr>
        <w:t xml:space="preserve"> </w:t>
      </w:r>
      <w:proofErr w:type="spellStart"/>
      <w:r w:rsidR="007D1003">
        <w:rPr>
          <w:rFonts w:ascii="Times New Roman" w:hAnsi="Times New Roman" w:cs="Times New Roman"/>
        </w:rPr>
        <w:t>does</w:t>
      </w:r>
      <w:proofErr w:type="spellEnd"/>
      <w:r w:rsidR="007D1003">
        <w:rPr>
          <w:rFonts w:ascii="Times New Roman" w:hAnsi="Times New Roman" w:cs="Times New Roman"/>
        </w:rPr>
        <w:t xml:space="preserve"> </w:t>
      </w:r>
      <w:proofErr w:type="spellStart"/>
      <w:r w:rsidR="007D1003">
        <w:rPr>
          <w:rFonts w:ascii="Times New Roman" w:hAnsi="Times New Roman" w:cs="Times New Roman"/>
        </w:rPr>
        <w:t>not</w:t>
      </w:r>
      <w:proofErr w:type="spellEnd"/>
      <w:r w:rsidR="007D1003">
        <w:rPr>
          <w:rFonts w:ascii="Times New Roman" w:hAnsi="Times New Roman" w:cs="Times New Roman"/>
        </w:rPr>
        <w:t xml:space="preserve"> </w:t>
      </w:r>
      <w:proofErr w:type="spellStart"/>
      <w:r w:rsidR="007D1003">
        <w:rPr>
          <w:rFonts w:ascii="Times New Roman" w:hAnsi="Times New Roman" w:cs="Times New Roman"/>
        </w:rPr>
        <w:t>indicate</w:t>
      </w:r>
      <w:proofErr w:type="spellEnd"/>
      <w:r w:rsidR="007D1003">
        <w:rPr>
          <w:rFonts w:ascii="Times New Roman" w:hAnsi="Times New Roman" w:cs="Times New Roman"/>
        </w:rPr>
        <w:t xml:space="preserve"> </w:t>
      </w:r>
      <w:proofErr w:type="spellStart"/>
      <w:r w:rsidR="007D1003">
        <w:rPr>
          <w:rFonts w:ascii="Times New Roman" w:hAnsi="Times New Roman" w:cs="Times New Roman"/>
        </w:rPr>
        <w:t>order</w:t>
      </w:r>
      <w:proofErr w:type="spellEnd"/>
      <w:r w:rsidR="007D1003">
        <w:rPr>
          <w:rFonts w:ascii="Times New Roman" w:hAnsi="Times New Roman" w:cs="Times New Roman"/>
        </w:rPr>
        <w:t xml:space="preserve"> of </w:t>
      </w:r>
      <w:proofErr w:type="spellStart"/>
      <w:r w:rsidR="007D1003">
        <w:rPr>
          <w:rFonts w:ascii="Times New Roman" w:hAnsi="Times New Roman" w:cs="Times New Roman"/>
        </w:rPr>
        <w:t>importance</w:t>
      </w:r>
      <w:proofErr w:type="spellEnd"/>
      <w:r w:rsidR="007D1003">
        <w:rPr>
          <w:rFonts w:ascii="Times New Roman" w:hAnsi="Times New Roman" w:cs="Times New Roman"/>
        </w:rPr>
        <w:t>.</w:t>
      </w:r>
    </w:p>
  </w:footnote>
  <w:footnote w:id="2">
    <w:p w14:paraId="4476EAAB" w14:textId="77777777" w:rsidR="007D1003" w:rsidRDefault="007D1003" w:rsidP="007D100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249E6">
        <w:rPr>
          <w:rFonts w:ascii="Times New Roman" w:hAnsi="Times New Roman" w:cs="Times New Roman"/>
        </w:rPr>
        <w:t xml:space="preserve">More </w:t>
      </w:r>
      <w:proofErr w:type="spellStart"/>
      <w:r w:rsidRPr="002249E6">
        <w:rPr>
          <w:rFonts w:ascii="Times New Roman" w:hAnsi="Times New Roman" w:cs="Times New Roman"/>
        </w:rPr>
        <w:t>information</w:t>
      </w:r>
      <w:proofErr w:type="spellEnd"/>
      <w:r w:rsidRPr="002249E6">
        <w:rPr>
          <w:rFonts w:ascii="Times New Roman" w:hAnsi="Times New Roman" w:cs="Times New Roman"/>
        </w:rPr>
        <w:t>:</w:t>
      </w:r>
      <w:r>
        <w:t xml:space="preserve"> </w:t>
      </w:r>
      <w:hyperlink r:id="rId1" w:history="1"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Additional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financial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support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for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students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and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staff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with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disabilities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or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long-term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illnesses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participating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in </w:t>
        </w:r>
        <w:proofErr w:type="spellStart"/>
        <w:r>
          <w:rPr>
            <w:rStyle w:val="Hiperhivatkozs"/>
            <w:rFonts w:ascii="Times New Roman" w:eastAsiaTheme="majorEastAsia" w:hAnsi="Times New Roman" w:cs="Times New Roman"/>
            <w:bCs/>
          </w:rPr>
          <w:t>the</w:t>
        </w:r>
        <w:proofErr w:type="spellEnd"/>
        <w:r>
          <w:rPr>
            <w:rStyle w:val="Hiperhivatkozs"/>
            <w:rFonts w:ascii="Times New Roman" w:eastAsiaTheme="majorEastAsia" w:hAnsi="Times New Roman" w:cs="Times New Roman"/>
            <w:bCs/>
          </w:rPr>
          <w:t xml:space="preserve"> Erasmus+ program</w:t>
        </w:r>
      </w:hyperlink>
      <w:r w:rsidRPr="006413DA">
        <w:rPr>
          <w:rFonts w:ascii="Times New Roman" w:eastAsiaTheme="majorEastAsia" w:hAnsi="Times New Roman" w:cs="Times New Roman"/>
          <w:bCs/>
          <w:color w:val="4F81BD" w:themeColor="accent1"/>
        </w:rPr>
        <w:t>.</w:t>
      </w:r>
    </w:p>
  </w:footnote>
  <w:footnote w:id="3">
    <w:p w14:paraId="211586AD" w14:textId="77777777" w:rsidR="007D1003" w:rsidRPr="00543500" w:rsidRDefault="007D1003" w:rsidP="007D1003">
      <w:pPr>
        <w:pStyle w:val="Lbjegyzetszveg"/>
        <w:rPr>
          <w:rFonts w:ascii="Times New Roman" w:hAnsi="Times New Roman" w:cs="Times New Roman"/>
        </w:rPr>
      </w:pPr>
      <w:r w:rsidRPr="00543500">
        <w:rPr>
          <w:rStyle w:val="Lbjegyzet-hivatkozs"/>
          <w:rFonts w:ascii="Times New Roman" w:hAnsi="Times New Roman" w:cs="Times New Roman"/>
        </w:rPr>
        <w:footnoteRef/>
      </w:r>
      <w:r w:rsidRPr="00543500">
        <w:rPr>
          <w:rFonts w:ascii="Times New Roman" w:hAnsi="Times New Roman" w:cs="Times New Roman"/>
        </w:rPr>
        <w:t xml:space="preserve"> </w:t>
      </w:r>
      <w:r w:rsidRPr="00D667A2">
        <w:rPr>
          <w:rFonts w:ascii="Times New Roman" w:hAnsi="Times New Roman" w:cs="Times New Roman"/>
          <w:lang w:val="en-GB"/>
        </w:rPr>
        <w:t>not an eligible criterion for short-term student mobility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BB6F" w14:textId="5D64D60B" w:rsidR="00BB1688" w:rsidRDefault="00BB1688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848788" wp14:editId="4369754F">
          <wp:simplePos x="0" y="0"/>
          <wp:positionH relativeFrom="column">
            <wp:posOffset>4623435</wp:posOffset>
          </wp:positionH>
          <wp:positionV relativeFrom="paragraph">
            <wp:posOffset>-175895</wp:posOffset>
          </wp:positionV>
          <wp:extent cx="1522095" cy="533400"/>
          <wp:effectExtent l="0" t="0" r="0" b="0"/>
          <wp:wrapNone/>
          <wp:docPr id="506313382" name="Kép 506313382" descr="A képen szöveg, Betűtípus, Grafika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szöveg, Betűtípus, Grafika, Grafikus tervezés látható&#10;&#10;Automatikusan generált leírá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B39A46" wp14:editId="00743CCA">
          <wp:simplePos x="0" y="0"/>
          <wp:positionH relativeFrom="column">
            <wp:posOffset>53340</wp:posOffset>
          </wp:positionH>
          <wp:positionV relativeFrom="paragraph">
            <wp:posOffset>5080</wp:posOffset>
          </wp:positionV>
          <wp:extent cx="1266190" cy="209550"/>
          <wp:effectExtent l="0" t="0" r="0" b="0"/>
          <wp:wrapNone/>
          <wp:docPr id="463268716" name="Kép 463268716" descr="A képen Betűtípus, Grafika, Grafikus tervezé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Betűtípus, Grafika, Grafikus tervezés, embléma látható&#10;&#10;Automatikusan generált leírás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651D" w14:textId="598E3F26" w:rsidR="00BB1688" w:rsidRDefault="00BB1688">
    <w:pPr>
      <w:pStyle w:val="lfej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69A8C1" wp14:editId="153DE3EA">
          <wp:simplePos x="0" y="0"/>
          <wp:positionH relativeFrom="column">
            <wp:posOffset>53340</wp:posOffset>
          </wp:positionH>
          <wp:positionV relativeFrom="paragraph">
            <wp:posOffset>-208280</wp:posOffset>
          </wp:positionV>
          <wp:extent cx="1266190" cy="209550"/>
          <wp:effectExtent l="0" t="0" r="0" b="0"/>
          <wp:wrapNone/>
          <wp:docPr id="1579352905" name="Kép 1579352905" descr="A képen Betűtípus, Grafika, Grafikus tervezés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Betűtípus, Grafika, Grafikus tervezés, embléma látható&#10;&#10;Automatikusan generált leírá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795EA91" wp14:editId="41197430">
          <wp:simplePos x="0" y="0"/>
          <wp:positionH relativeFrom="column">
            <wp:posOffset>7831455</wp:posOffset>
          </wp:positionH>
          <wp:positionV relativeFrom="paragraph">
            <wp:posOffset>-381635</wp:posOffset>
          </wp:positionV>
          <wp:extent cx="1522095" cy="533400"/>
          <wp:effectExtent l="0" t="0" r="0" b="0"/>
          <wp:wrapNone/>
          <wp:docPr id="1260061358" name="Kép 1260061358" descr="A képen szöveg, Betűtípus, Grafika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 descr="A képen szöveg, Betűtípus, Grafika, Grafikus tervezés látható&#10;&#10;Automatikusan generált leírás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7E4"/>
    <w:multiLevelType w:val="hybridMultilevel"/>
    <w:tmpl w:val="3B7C6310"/>
    <w:lvl w:ilvl="0" w:tplc="C6C61F56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14BD"/>
    <w:multiLevelType w:val="hybridMultilevel"/>
    <w:tmpl w:val="AC2229C2"/>
    <w:lvl w:ilvl="0" w:tplc="01185674">
      <w:start w:val="1"/>
      <w:numFmt w:val="lowerLetter"/>
      <w:lvlText w:val="%1)"/>
      <w:lvlJc w:val="left"/>
      <w:pPr>
        <w:ind w:left="3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0D43"/>
    <w:multiLevelType w:val="hybridMultilevel"/>
    <w:tmpl w:val="DAA20ACA"/>
    <w:lvl w:ilvl="0" w:tplc="A7D055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73FC8"/>
    <w:multiLevelType w:val="hybridMultilevel"/>
    <w:tmpl w:val="37541A5C"/>
    <w:lvl w:ilvl="0" w:tplc="73224C4C">
      <w:start w:val="2022"/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F2864"/>
    <w:multiLevelType w:val="hybridMultilevel"/>
    <w:tmpl w:val="6EA29BB2"/>
    <w:lvl w:ilvl="0" w:tplc="1D80388A">
      <w:start w:val="6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4528B"/>
    <w:multiLevelType w:val="hybridMultilevel"/>
    <w:tmpl w:val="BC50020C"/>
    <w:lvl w:ilvl="0" w:tplc="03C627C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0" w15:restartNumberingAfterBreak="0">
    <w:nsid w:val="14617FA6"/>
    <w:multiLevelType w:val="hybridMultilevel"/>
    <w:tmpl w:val="A3D009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B3A33"/>
    <w:multiLevelType w:val="hybridMultilevel"/>
    <w:tmpl w:val="CE94AC8C"/>
    <w:lvl w:ilvl="0" w:tplc="040E0001">
      <w:start w:val="1"/>
      <w:numFmt w:val="bullet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5C10BC"/>
    <w:multiLevelType w:val="hybridMultilevel"/>
    <w:tmpl w:val="64904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43CBB"/>
    <w:multiLevelType w:val="hybridMultilevel"/>
    <w:tmpl w:val="FD4870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F60E15D6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E3F85"/>
    <w:multiLevelType w:val="hybridMultilevel"/>
    <w:tmpl w:val="1868AF58"/>
    <w:lvl w:ilvl="0" w:tplc="040E0019">
      <w:start w:val="1"/>
      <w:numFmt w:val="lowerLetter"/>
      <w:lvlText w:val="%1."/>
      <w:lvlJc w:val="left"/>
      <w:pPr>
        <w:ind w:left="1776" w:hanging="360"/>
      </w:p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1DD478D0"/>
    <w:multiLevelType w:val="hybridMultilevel"/>
    <w:tmpl w:val="5680C05E"/>
    <w:lvl w:ilvl="0" w:tplc="73224C4C">
      <w:start w:val="2022"/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E4C0FC5"/>
    <w:multiLevelType w:val="hybridMultilevel"/>
    <w:tmpl w:val="65D649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873DC"/>
    <w:multiLevelType w:val="hybridMultilevel"/>
    <w:tmpl w:val="8F147BF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229C2"/>
    <w:multiLevelType w:val="hybridMultilevel"/>
    <w:tmpl w:val="40B27690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091329"/>
    <w:multiLevelType w:val="hybridMultilevel"/>
    <w:tmpl w:val="65D65E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544E1"/>
    <w:multiLevelType w:val="hybridMultilevel"/>
    <w:tmpl w:val="60CA8D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B4CA4"/>
    <w:multiLevelType w:val="hybridMultilevel"/>
    <w:tmpl w:val="DB980D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4F1543"/>
    <w:multiLevelType w:val="hybridMultilevel"/>
    <w:tmpl w:val="AE2C5C1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1748C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8726D"/>
    <w:multiLevelType w:val="hybridMultilevel"/>
    <w:tmpl w:val="FE047ED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72069"/>
    <w:multiLevelType w:val="hybridMultilevel"/>
    <w:tmpl w:val="6040F470"/>
    <w:lvl w:ilvl="0" w:tplc="CB5653BE">
      <w:start w:val="1"/>
      <w:numFmt w:val="lowerLetter"/>
      <w:lvlText w:val="%1)"/>
      <w:lvlJc w:val="left"/>
      <w:pPr>
        <w:ind w:left="3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6" w:hanging="360"/>
      </w:pPr>
    </w:lvl>
    <w:lvl w:ilvl="2" w:tplc="040E001B" w:tentative="1">
      <w:start w:val="1"/>
      <w:numFmt w:val="lowerRoman"/>
      <w:lvlText w:val="%3."/>
      <w:lvlJc w:val="right"/>
      <w:pPr>
        <w:ind w:left="1806" w:hanging="180"/>
      </w:pPr>
    </w:lvl>
    <w:lvl w:ilvl="3" w:tplc="040E000F" w:tentative="1">
      <w:start w:val="1"/>
      <w:numFmt w:val="decimal"/>
      <w:lvlText w:val="%4."/>
      <w:lvlJc w:val="left"/>
      <w:pPr>
        <w:ind w:left="2526" w:hanging="360"/>
      </w:pPr>
    </w:lvl>
    <w:lvl w:ilvl="4" w:tplc="040E0019" w:tentative="1">
      <w:start w:val="1"/>
      <w:numFmt w:val="lowerLetter"/>
      <w:lvlText w:val="%5."/>
      <w:lvlJc w:val="left"/>
      <w:pPr>
        <w:ind w:left="3246" w:hanging="360"/>
      </w:pPr>
    </w:lvl>
    <w:lvl w:ilvl="5" w:tplc="040E001B" w:tentative="1">
      <w:start w:val="1"/>
      <w:numFmt w:val="lowerRoman"/>
      <w:lvlText w:val="%6."/>
      <w:lvlJc w:val="right"/>
      <w:pPr>
        <w:ind w:left="3966" w:hanging="180"/>
      </w:pPr>
    </w:lvl>
    <w:lvl w:ilvl="6" w:tplc="040E000F" w:tentative="1">
      <w:start w:val="1"/>
      <w:numFmt w:val="decimal"/>
      <w:lvlText w:val="%7."/>
      <w:lvlJc w:val="left"/>
      <w:pPr>
        <w:ind w:left="4686" w:hanging="360"/>
      </w:pPr>
    </w:lvl>
    <w:lvl w:ilvl="7" w:tplc="040E0019" w:tentative="1">
      <w:start w:val="1"/>
      <w:numFmt w:val="lowerLetter"/>
      <w:lvlText w:val="%8."/>
      <w:lvlJc w:val="left"/>
      <w:pPr>
        <w:ind w:left="5406" w:hanging="360"/>
      </w:pPr>
    </w:lvl>
    <w:lvl w:ilvl="8" w:tplc="040E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9" w15:restartNumberingAfterBreak="0">
    <w:nsid w:val="5C660906"/>
    <w:multiLevelType w:val="hybridMultilevel"/>
    <w:tmpl w:val="92A689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B56AFD"/>
    <w:multiLevelType w:val="hybridMultilevel"/>
    <w:tmpl w:val="9FD2BAA2"/>
    <w:lvl w:ilvl="0" w:tplc="53B00BE4">
      <w:numFmt w:val="bullet"/>
      <w:lvlText w:val="•"/>
      <w:lvlJc w:val="left"/>
      <w:pPr>
        <w:ind w:left="1069" w:hanging="360"/>
      </w:pPr>
      <w:rPr>
        <w:rFonts w:ascii="Calibri" w:eastAsia="Times New Roman" w:hAnsi="Calibri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68F48F3"/>
    <w:multiLevelType w:val="hybridMultilevel"/>
    <w:tmpl w:val="AFACD47E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03860AE"/>
    <w:multiLevelType w:val="hybridMultilevel"/>
    <w:tmpl w:val="98744880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3F9793B"/>
    <w:multiLevelType w:val="hybridMultilevel"/>
    <w:tmpl w:val="C32283E8"/>
    <w:lvl w:ilvl="0" w:tplc="D1FE9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F3000"/>
    <w:multiLevelType w:val="hybridMultilevel"/>
    <w:tmpl w:val="046CF3A2"/>
    <w:lvl w:ilvl="0" w:tplc="6F86F332">
      <w:start w:val="1"/>
      <w:numFmt w:val="lowerLetter"/>
      <w:lvlText w:val="%1)"/>
      <w:lvlJc w:val="left"/>
      <w:pPr>
        <w:ind w:left="3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61D7F"/>
    <w:multiLevelType w:val="hybridMultilevel"/>
    <w:tmpl w:val="9C482690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59070C"/>
    <w:multiLevelType w:val="hybridMultilevel"/>
    <w:tmpl w:val="1C9849F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7" w15:restartNumberingAfterBreak="0">
    <w:nsid w:val="78907E77"/>
    <w:multiLevelType w:val="hybridMultilevel"/>
    <w:tmpl w:val="ED7403AC"/>
    <w:lvl w:ilvl="0" w:tplc="E272D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85D74"/>
    <w:multiLevelType w:val="hybridMultilevel"/>
    <w:tmpl w:val="61D6D32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F1ED0"/>
    <w:multiLevelType w:val="hybridMultilevel"/>
    <w:tmpl w:val="6FBCE47C"/>
    <w:lvl w:ilvl="0" w:tplc="73224C4C">
      <w:start w:val="2022"/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16609"/>
    <w:multiLevelType w:val="hybridMultilevel"/>
    <w:tmpl w:val="D0249EA0"/>
    <w:lvl w:ilvl="0" w:tplc="040E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93786204">
    <w:abstractNumId w:val="24"/>
  </w:num>
  <w:num w:numId="2" w16cid:durableId="1058437606">
    <w:abstractNumId w:val="8"/>
  </w:num>
  <w:num w:numId="3" w16cid:durableId="224685253">
    <w:abstractNumId w:val="9"/>
  </w:num>
  <w:num w:numId="4" w16cid:durableId="1899776953">
    <w:abstractNumId w:val="23"/>
  </w:num>
  <w:num w:numId="5" w16cid:durableId="1996374753">
    <w:abstractNumId w:val="3"/>
  </w:num>
  <w:num w:numId="6" w16cid:durableId="675768056">
    <w:abstractNumId w:val="18"/>
  </w:num>
  <w:num w:numId="7" w16cid:durableId="1950426680">
    <w:abstractNumId w:val="38"/>
  </w:num>
  <w:num w:numId="8" w16cid:durableId="996762722">
    <w:abstractNumId w:val="32"/>
  </w:num>
  <w:num w:numId="9" w16cid:durableId="1505590645">
    <w:abstractNumId w:val="12"/>
  </w:num>
  <w:num w:numId="10" w16cid:durableId="140538728">
    <w:abstractNumId w:val="0"/>
  </w:num>
  <w:num w:numId="11" w16cid:durableId="205802073">
    <w:abstractNumId w:val="2"/>
  </w:num>
  <w:num w:numId="12" w16cid:durableId="751052181">
    <w:abstractNumId w:val="11"/>
  </w:num>
  <w:num w:numId="13" w16cid:durableId="2109499706">
    <w:abstractNumId w:val="17"/>
  </w:num>
  <w:num w:numId="14" w16cid:durableId="1280524575">
    <w:abstractNumId w:val="29"/>
  </w:num>
  <w:num w:numId="15" w16cid:durableId="114833341">
    <w:abstractNumId w:val="33"/>
  </w:num>
  <w:num w:numId="16" w16cid:durableId="1281959499">
    <w:abstractNumId w:val="30"/>
  </w:num>
  <w:num w:numId="17" w16cid:durableId="837119581">
    <w:abstractNumId w:val="36"/>
  </w:num>
  <w:num w:numId="18" w16cid:durableId="1372344820">
    <w:abstractNumId w:val="40"/>
  </w:num>
  <w:num w:numId="19" w16cid:durableId="246741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0295058">
    <w:abstractNumId w:val="21"/>
  </w:num>
  <w:num w:numId="21" w16cid:durableId="1128934031">
    <w:abstractNumId w:val="6"/>
  </w:num>
  <w:num w:numId="22" w16cid:durableId="414061410">
    <w:abstractNumId w:val="7"/>
  </w:num>
  <w:num w:numId="23" w16cid:durableId="689601711">
    <w:abstractNumId w:val="19"/>
  </w:num>
  <w:num w:numId="24" w16cid:durableId="90589797">
    <w:abstractNumId w:val="20"/>
  </w:num>
  <w:num w:numId="25" w16cid:durableId="386685353">
    <w:abstractNumId w:val="31"/>
  </w:num>
  <w:num w:numId="26" w16cid:durableId="1220291313">
    <w:abstractNumId w:val="27"/>
  </w:num>
  <w:num w:numId="27" w16cid:durableId="2137483366">
    <w:abstractNumId w:val="25"/>
  </w:num>
  <w:num w:numId="28" w16cid:durableId="458455301">
    <w:abstractNumId w:val="14"/>
  </w:num>
  <w:num w:numId="29" w16cid:durableId="320626557">
    <w:abstractNumId w:val="6"/>
  </w:num>
  <w:num w:numId="30" w16cid:durableId="39789637">
    <w:abstractNumId w:val="35"/>
  </w:num>
  <w:num w:numId="31" w16cid:durableId="1094090053">
    <w:abstractNumId w:val="26"/>
  </w:num>
  <w:num w:numId="32" w16cid:durableId="638149877">
    <w:abstractNumId w:val="37"/>
  </w:num>
  <w:num w:numId="33" w16cid:durableId="1741249025">
    <w:abstractNumId w:val="13"/>
  </w:num>
  <w:num w:numId="34" w16cid:durableId="534119423">
    <w:abstractNumId w:val="16"/>
  </w:num>
  <w:num w:numId="35" w16cid:durableId="49809180">
    <w:abstractNumId w:val="28"/>
  </w:num>
  <w:num w:numId="36" w16cid:durableId="1806973120">
    <w:abstractNumId w:val="34"/>
  </w:num>
  <w:num w:numId="37" w16cid:durableId="1304190010">
    <w:abstractNumId w:val="1"/>
  </w:num>
  <w:num w:numId="38" w16cid:durableId="1906598115">
    <w:abstractNumId w:val="5"/>
  </w:num>
  <w:num w:numId="39" w16cid:durableId="1992521610">
    <w:abstractNumId w:val="15"/>
  </w:num>
  <w:num w:numId="40" w16cid:durableId="1291126313">
    <w:abstractNumId w:val="39"/>
  </w:num>
  <w:num w:numId="41" w16cid:durableId="94055786">
    <w:abstractNumId w:val="4"/>
  </w:num>
  <w:num w:numId="42" w16cid:durableId="88599059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óth Amadea">
    <w15:presenceInfo w15:providerId="AD" w15:userId="S::atoth@tpf.hu::cc3206ba-76e7-4b68-943d-25b27e0193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33"/>
    <w:rsid w:val="00003B6B"/>
    <w:rsid w:val="0000532A"/>
    <w:rsid w:val="00011FC4"/>
    <w:rsid w:val="000325AE"/>
    <w:rsid w:val="00055489"/>
    <w:rsid w:val="00063057"/>
    <w:rsid w:val="00073AD8"/>
    <w:rsid w:val="00074154"/>
    <w:rsid w:val="000936F3"/>
    <w:rsid w:val="000A1942"/>
    <w:rsid w:val="000B2933"/>
    <w:rsid w:val="000B6664"/>
    <w:rsid w:val="000D5EA4"/>
    <w:rsid w:val="000E0FFA"/>
    <w:rsid w:val="000F7FDF"/>
    <w:rsid w:val="00117E0E"/>
    <w:rsid w:val="00126EC6"/>
    <w:rsid w:val="001275BA"/>
    <w:rsid w:val="00131BC1"/>
    <w:rsid w:val="00136F06"/>
    <w:rsid w:val="00140B97"/>
    <w:rsid w:val="00150594"/>
    <w:rsid w:val="001549A4"/>
    <w:rsid w:val="00155B50"/>
    <w:rsid w:val="00155C22"/>
    <w:rsid w:val="00161726"/>
    <w:rsid w:val="001623A9"/>
    <w:rsid w:val="001646F0"/>
    <w:rsid w:val="00164E2A"/>
    <w:rsid w:val="00177D4D"/>
    <w:rsid w:val="00181A09"/>
    <w:rsid w:val="00186DB6"/>
    <w:rsid w:val="00190C97"/>
    <w:rsid w:val="001942EE"/>
    <w:rsid w:val="001C4DA6"/>
    <w:rsid w:val="001E1E2F"/>
    <w:rsid w:val="001F0645"/>
    <w:rsid w:val="001F3BB6"/>
    <w:rsid w:val="001F522C"/>
    <w:rsid w:val="001F6FCF"/>
    <w:rsid w:val="00210E4A"/>
    <w:rsid w:val="002115B8"/>
    <w:rsid w:val="00211B4D"/>
    <w:rsid w:val="00223055"/>
    <w:rsid w:val="002314E6"/>
    <w:rsid w:val="00234BD7"/>
    <w:rsid w:val="0023658A"/>
    <w:rsid w:val="00237DA7"/>
    <w:rsid w:val="00245E45"/>
    <w:rsid w:val="00253A57"/>
    <w:rsid w:val="002750CF"/>
    <w:rsid w:val="002768B3"/>
    <w:rsid w:val="00280972"/>
    <w:rsid w:val="00292FA7"/>
    <w:rsid w:val="00294C2C"/>
    <w:rsid w:val="002A2BC0"/>
    <w:rsid w:val="002B2F62"/>
    <w:rsid w:val="002B3DFA"/>
    <w:rsid w:val="002B4691"/>
    <w:rsid w:val="002C2653"/>
    <w:rsid w:val="002C2F5D"/>
    <w:rsid w:val="002C506E"/>
    <w:rsid w:val="002D15C2"/>
    <w:rsid w:val="002D4EFD"/>
    <w:rsid w:val="002D7B72"/>
    <w:rsid w:val="002F00F9"/>
    <w:rsid w:val="002F1D18"/>
    <w:rsid w:val="002F6320"/>
    <w:rsid w:val="00302CD4"/>
    <w:rsid w:val="00342840"/>
    <w:rsid w:val="00345176"/>
    <w:rsid w:val="003466BD"/>
    <w:rsid w:val="00346A1E"/>
    <w:rsid w:val="003733DD"/>
    <w:rsid w:val="00394FB3"/>
    <w:rsid w:val="003B6DD2"/>
    <w:rsid w:val="003C0707"/>
    <w:rsid w:val="003D10E3"/>
    <w:rsid w:val="003D7788"/>
    <w:rsid w:val="003E0BCC"/>
    <w:rsid w:val="003E3E72"/>
    <w:rsid w:val="004033AC"/>
    <w:rsid w:val="00420DA3"/>
    <w:rsid w:val="00424055"/>
    <w:rsid w:val="00424434"/>
    <w:rsid w:val="00424F29"/>
    <w:rsid w:val="004267FD"/>
    <w:rsid w:val="00440C5D"/>
    <w:rsid w:val="004460D6"/>
    <w:rsid w:val="00451968"/>
    <w:rsid w:val="00451BB7"/>
    <w:rsid w:val="00466659"/>
    <w:rsid w:val="00467DEF"/>
    <w:rsid w:val="00473327"/>
    <w:rsid w:val="00474006"/>
    <w:rsid w:val="00481B20"/>
    <w:rsid w:val="00485FF7"/>
    <w:rsid w:val="00491CA9"/>
    <w:rsid w:val="004978AB"/>
    <w:rsid w:val="004B4EC8"/>
    <w:rsid w:val="004B6D69"/>
    <w:rsid w:val="004C236A"/>
    <w:rsid w:val="004D05FD"/>
    <w:rsid w:val="004F639B"/>
    <w:rsid w:val="004F6F55"/>
    <w:rsid w:val="00515A17"/>
    <w:rsid w:val="005246FF"/>
    <w:rsid w:val="00524A17"/>
    <w:rsid w:val="0054077E"/>
    <w:rsid w:val="00543500"/>
    <w:rsid w:val="00546800"/>
    <w:rsid w:val="00547B16"/>
    <w:rsid w:val="00556D7B"/>
    <w:rsid w:val="0058213C"/>
    <w:rsid w:val="005B271D"/>
    <w:rsid w:val="005B27AA"/>
    <w:rsid w:val="005B3553"/>
    <w:rsid w:val="005C159B"/>
    <w:rsid w:val="005C3097"/>
    <w:rsid w:val="005D2601"/>
    <w:rsid w:val="005D4B21"/>
    <w:rsid w:val="005E0413"/>
    <w:rsid w:val="005E58CD"/>
    <w:rsid w:val="005F1B97"/>
    <w:rsid w:val="00602CDD"/>
    <w:rsid w:val="00620AD2"/>
    <w:rsid w:val="00621DD9"/>
    <w:rsid w:val="006240F5"/>
    <w:rsid w:val="00625922"/>
    <w:rsid w:val="0063511C"/>
    <w:rsid w:val="00636FE3"/>
    <w:rsid w:val="00640A38"/>
    <w:rsid w:val="00650347"/>
    <w:rsid w:val="00656A7B"/>
    <w:rsid w:val="00670DA1"/>
    <w:rsid w:val="0068160E"/>
    <w:rsid w:val="00692170"/>
    <w:rsid w:val="006C5B27"/>
    <w:rsid w:val="006C7B7B"/>
    <w:rsid w:val="006D7217"/>
    <w:rsid w:val="006D758C"/>
    <w:rsid w:val="006E266B"/>
    <w:rsid w:val="006E32DB"/>
    <w:rsid w:val="006E44F3"/>
    <w:rsid w:val="006E7AC3"/>
    <w:rsid w:val="006F7FEF"/>
    <w:rsid w:val="00702AEC"/>
    <w:rsid w:val="00706766"/>
    <w:rsid w:val="00711B0A"/>
    <w:rsid w:val="007137D6"/>
    <w:rsid w:val="007314A9"/>
    <w:rsid w:val="00731618"/>
    <w:rsid w:val="00734CF8"/>
    <w:rsid w:val="00736624"/>
    <w:rsid w:val="00736662"/>
    <w:rsid w:val="007465F5"/>
    <w:rsid w:val="007635FF"/>
    <w:rsid w:val="00770DDA"/>
    <w:rsid w:val="00774CC0"/>
    <w:rsid w:val="00784F83"/>
    <w:rsid w:val="0079598D"/>
    <w:rsid w:val="007A3E4B"/>
    <w:rsid w:val="007B1362"/>
    <w:rsid w:val="007B3FE1"/>
    <w:rsid w:val="007B62AF"/>
    <w:rsid w:val="007C1E35"/>
    <w:rsid w:val="007D1003"/>
    <w:rsid w:val="007F6332"/>
    <w:rsid w:val="00802D32"/>
    <w:rsid w:val="00810F9D"/>
    <w:rsid w:val="008139A7"/>
    <w:rsid w:val="00823931"/>
    <w:rsid w:val="00827ED3"/>
    <w:rsid w:val="008336D9"/>
    <w:rsid w:val="0084074F"/>
    <w:rsid w:val="0084384B"/>
    <w:rsid w:val="008473BD"/>
    <w:rsid w:val="008479DD"/>
    <w:rsid w:val="00855C1D"/>
    <w:rsid w:val="00875930"/>
    <w:rsid w:val="00886970"/>
    <w:rsid w:val="00886CB4"/>
    <w:rsid w:val="008929E4"/>
    <w:rsid w:val="008A4C53"/>
    <w:rsid w:val="008A62E9"/>
    <w:rsid w:val="008B124A"/>
    <w:rsid w:val="008C466C"/>
    <w:rsid w:val="008E51C3"/>
    <w:rsid w:val="008F1584"/>
    <w:rsid w:val="008F51D9"/>
    <w:rsid w:val="008F63E3"/>
    <w:rsid w:val="00912BBE"/>
    <w:rsid w:val="00913529"/>
    <w:rsid w:val="00922911"/>
    <w:rsid w:val="00927271"/>
    <w:rsid w:val="0095508C"/>
    <w:rsid w:val="009574A9"/>
    <w:rsid w:val="009609D6"/>
    <w:rsid w:val="00962BA1"/>
    <w:rsid w:val="00962E05"/>
    <w:rsid w:val="009660EA"/>
    <w:rsid w:val="00970782"/>
    <w:rsid w:val="009707FB"/>
    <w:rsid w:val="00972A26"/>
    <w:rsid w:val="00973F45"/>
    <w:rsid w:val="00974C35"/>
    <w:rsid w:val="009818E1"/>
    <w:rsid w:val="00992DDC"/>
    <w:rsid w:val="009A1B56"/>
    <w:rsid w:val="009A31A0"/>
    <w:rsid w:val="009A689F"/>
    <w:rsid w:val="009B7742"/>
    <w:rsid w:val="009C7AFB"/>
    <w:rsid w:val="009D28AF"/>
    <w:rsid w:val="009E26A5"/>
    <w:rsid w:val="009E63C7"/>
    <w:rsid w:val="00A00778"/>
    <w:rsid w:val="00A0437B"/>
    <w:rsid w:val="00A108B9"/>
    <w:rsid w:val="00A15AAA"/>
    <w:rsid w:val="00A16774"/>
    <w:rsid w:val="00A17202"/>
    <w:rsid w:val="00A234A3"/>
    <w:rsid w:val="00A31590"/>
    <w:rsid w:val="00A31DB2"/>
    <w:rsid w:val="00A42D96"/>
    <w:rsid w:val="00A5286C"/>
    <w:rsid w:val="00A5586E"/>
    <w:rsid w:val="00A77257"/>
    <w:rsid w:val="00A80235"/>
    <w:rsid w:val="00A8107F"/>
    <w:rsid w:val="00A85B9E"/>
    <w:rsid w:val="00A942F9"/>
    <w:rsid w:val="00AA441B"/>
    <w:rsid w:val="00AB5493"/>
    <w:rsid w:val="00AC1AE7"/>
    <w:rsid w:val="00AC5AF9"/>
    <w:rsid w:val="00AE4B0C"/>
    <w:rsid w:val="00AE7EB6"/>
    <w:rsid w:val="00B0363C"/>
    <w:rsid w:val="00B06675"/>
    <w:rsid w:val="00B07F7A"/>
    <w:rsid w:val="00B101DD"/>
    <w:rsid w:val="00B12331"/>
    <w:rsid w:val="00B20705"/>
    <w:rsid w:val="00B2319B"/>
    <w:rsid w:val="00B2668A"/>
    <w:rsid w:val="00B372B7"/>
    <w:rsid w:val="00B37BEB"/>
    <w:rsid w:val="00B51442"/>
    <w:rsid w:val="00B52AC3"/>
    <w:rsid w:val="00B65DB2"/>
    <w:rsid w:val="00B6640D"/>
    <w:rsid w:val="00B90460"/>
    <w:rsid w:val="00BA77DA"/>
    <w:rsid w:val="00BA7A4A"/>
    <w:rsid w:val="00BB1688"/>
    <w:rsid w:val="00BB5B6A"/>
    <w:rsid w:val="00BB791A"/>
    <w:rsid w:val="00BC579D"/>
    <w:rsid w:val="00BC6657"/>
    <w:rsid w:val="00BD72AA"/>
    <w:rsid w:val="00BE13DF"/>
    <w:rsid w:val="00BE1AB4"/>
    <w:rsid w:val="00BF2E97"/>
    <w:rsid w:val="00C013A3"/>
    <w:rsid w:val="00C070C0"/>
    <w:rsid w:val="00C20A08"/>
    <w:rsid w:val="00C549C5"/>
    <w:rsid w:val="00C72DFC"/>
    <w:rsid w:val="00C733BB"/>
    <w:rsid w:val="00C746E6"/>
    <w:rsid w:val="00CA0828"/>
    <w:rsid w:val="00CA5FC0"/>
    <w:rsid w:val="00CB66CC"/>
    <w:rsid w:val="00CC2C02"/>
    <w:rsid w:val="00CE2739"/>
    <w:rsid w:val="00CE44AC"/>
    <w:rsid w:val="00CF257C"/>
    <w:rsid w:val="00CF301E"/>
    <w:rsid w:val="00D00FF4"/>
    <w:rsid w:val="00D03772"/>
    <w:rsid w:val="00D13A26"/>
    <w:rsid w:val="00D154F1"/>
    <w:rsid w:val="00D16428"/>
    <w:rsid w:val="00D175F9"/>
    <w:rsid w:val="00D5116B"/>
    <w:rsid w:val="00D53E15"/>
    <w:rsid w:val="00D544A1"/>
    <w:rsid w:val="00D6037D"/>
    <w:rsid w:val="00D707E9"/>
    <w:rsid w:val="00D72925"/>
    <w:rsid w:val="00D934DF"/>
    <w:rsid w:val="00D955B6"/>
    <w:rsid w:val="00DA4D6C"/>
    <w:rsid w:val="00DB1282"/>
    <w:rsid w:val="00DB61F3"/>
    <w:rsid w:val="00DC2577"/>
    <w:rsid w:val="00DD35C4"/>
    <w:rsid w:val="00DD441D"/>
    <w:rsid w:val="00DD5B1F"/>
    <w:rsid w:val="00DF2BF7"/>
    <w:rsid w:val="00DF4437"/>
    <w:rsid w:val="00E20B59"/>
    <w:rsid w:val="00E32289"/>
    <w:rsid w:val="00E41D3B"/>
    <w:rsid w:val="00E64C4B"/>
    <w:rsid w:val="00E87968"/>
    <w:rsid w:val="00E92BE1"/>
    <w:rsid w:val="00E93861"/>
    <w:rsid w:val="00EA09A3"/>
    <w:rsid w:val="00EA10E2"/>
    <w:rsid w:val="00EA10FA"/>
    <w:rsid w:val="00EA5E45"/>
    <w:rsid w:val="00EA695B"/>
    <w:rsid w:val="00EC5B25"/>
    <w:rsid w:val="00EC60B0"/>
    <w:rsid w:val="00ED26A9"/>
    <w:rsid w:val="00ED374F"/>
    <w:rsid w:val="00EF14E1"/>
    <w:rsid w:val="00EF3E08"/>
    <w:rsid w:val="00F023B1"/>
    <w:rsid w:val="00F043D8"/>
    <w:rsid w:val="00F11A18"/>
    <w:rsid w:val="00F20FF8"/>
    <w:rsid w:val="00F23C5A"/>
    <w:rsid w:val="00F3433B"/>
    <w:rsid w:val="00F374C1"/>
    <w:rsid w:val="00F44878"/>
    <w:rsid w:val="00F455E8"/>
    <w:rsid w:val="00F51223"/>
    <w:rsid w:val="00F5668B"/>
    <w:rsid w:val="00F610B3"/>
    <w:rsid w:val="00F6178D"/>
    <w:rsid w:val="00F957E8"/>
    <w:rsid w:val="00FC2785"/>
    <w:rsid w:val="00FD003E"/>
    <w:rsid w:val="00FD265C"/>
    <w:rsid w:val="00FD2795"/>
    <w:rsid w:val="00FD6B47"/>
    <w:rsid w:val="00FE1D36"/>
    <w:rsid w:val="00FE5CB1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0A0F4"/>
  <w15:docId w15:val="{5DFEBD66-36B0-4C16-A0DD-A87D550A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1618"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D6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448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75BA"/>
    <w:pPr>
      <w:spacing w:after="0" w:line="240" w:lineRule="auto"/>
      <w:ind w:left="720"/>
    </w:pPr>
  </w:style>
  <w:style w:type="character" w:styleId="Jegyzethivatkozs">
    <w:name w:val="annotation reference"/>
    <w:basedOn w:val="Bekezdsalapbettpusa"/>
    <w:uiPriority w:val="99"/>
    <w:semiHidden/>
    <w:unhideWhenUsed/>
    <w:rsid w:val="00394F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94FB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94FB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94F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94FB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4FB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4FB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94FB3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BE1AB4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FE5CB1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547B16"/>
    <w:rPr>
      <w:color w:val="605E5C"/>
      <w:shd w:val="clear" w:color="auto" w:fill="E1DFDD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32DB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32DB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32D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B16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1688"/>
  </w:style>
  <w:style w:type="paragraph" w:styleId="llb">
    <w:name w:val="footer"/>
    <w:basedOn w:val="Norml"/>
    <w:link w:val="llbChar"/>
    <w:uiPriority w:val="99"/>
    <w:unhideWhenUsed/>
    <w:rsid w:val="00BB16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1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z.hu/fogyatekkal_elo_hallgatok_20222324_eng.docx" TargetMode="Externa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rasmusplusz.hu/intezmenyi-erasmus-koordinatorok-elerhetosege" TargetMode="Externa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plusz.hu/erasmus_kiegeszito_tamogatasok_hallgatoknak/fogyatekkal-elo-vagy-tartosan-beteg-hallgatok-kiegeszito-tamogata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BF25-49D3-4ADA-882E-935D304C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Hlavatý Ildikó</dc:creator>
  <cp:lastModifiedBy>Utassy Dávid</cp:lastModifiedBy>
  <cp:revision>32</cp:revision>
  <cp:lastPrinted>2023-01-26T11:19:00Z</cp:lastPrinted>
  <dcterms:created xsi:type="dcterms:W3CDTF">2022-05-30T09:34:00Z</dcterms:created>
  <dcterms:modified xsi:type="dcterms:W3CDTF">2023-08-03T14:21:00Z</dcterms:modified>
</cp:coreProperties>
</file>